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976"/>
        <w:tblW w:w="9351" w:type="dxa"/>
        <w:tblInd w:w="0" w:type="dxa"/>
        <w:tblLook w:val="04A0" w:firstRow="1" w:lastRow="0" w:firstColumn="1" w:lastColumn="0" w:noHBand="0" w:noVBand="1"/>
      </w:tblPr>
      <w:tblGrid>
        <w:gridCol w:w="2263"/>
        <w:gridCol w:w="7088"/>
      </w:tblGrid>
      <w:tr w:rsidR="00316824" w14:paraId="68668211" w14:textId="77777777" w:rsidTr="00316824">
        <w:tc>
          <w:tcPr>
            <w:tcW w:w="2263" w:type="dxa"/>
          </w:tcPr>
          <w:p w14:paraId="30FF19CE" w14:textId="77777777" w:rsidR="00316824" w:rsidRDefault="00316824" w:rsidP="00316824">
            <w:pPr>
              <w:spacing w:after="0"/>
            </w:pPr>
            <w:r>
              <w:t>Consultee:</w:t>
            </w:r>
          </w:p>
        </w:tc>
        <w:tc>
          <w:tcPr>
            <w:tcW w:w="7088" w:type="dxa"/>
          </w:tcPr>
          <w:p w14:paraId="458DB506" w14:textId="4431FC69" w:rsidR="00316824" w:rsidRDefault="006C47B0" w:rsidP="00316824">
            <w:pPr>
              <w:spacing w:after="0"/>
            </w:pPr>
            <w:r>
              <w:t>Landscape</w:t>
            </w:r>
          </w:p>
        </w:tc>
      </w:tr>
      <w:tr w:rsidR="00316824" w14:paraId="36450B8A" w14:textId="77777777" w:rsidTr="00316824">
        <w:tc>
          <w:tcPr>
            <w:tcW w:w="2263" w:type="dxa"/>
          </w:tcPr>
          <w:p w14:paraId="3F98ACAE" w14:textId="77777777" w:rsidR="00316824" w:rsidRPr="00566131" w:rsidRDefault="00316824" w:rsidP="00316824">
            <w:pPr>
              <w:spacing w:after="0"/>
            </w:pPr>
            <w:r>
              <w:t>Reference Number:</w:t>
            </w:r>
          </w:p>
        </w:tc>
        <w:tc>
          <w:tcPr>
            <w:tcW w:w="7088" w:type="dxa"/>
          </w:tcPr>
          <w:p w14:paraId="5F255544" w14:textId="56A36223" w:rsidR="00316824" w:rsidRDefault="006C47B0" w:rsidP="00316824">
            <w:pPr>
              <w:spacing w:after="0"/>
            </w:pPr>
            <w:r>
              <w:t>23/03204/OUT</w:t>
            </w:r>
          </w:p>
        </w:tc>
      </w:tr>
      <w:tr w:rsidR="00316824" w14:paraId="656533E5" w14:textId="77777777" w:rsidTr="00316824">
        <w:tc>
          <w:tcPr>
            <w:tcW w:w="2263" w:type="dxa"/>
          </w:tcPr>
          <w:p w14:paraId="11D86DF3" w14:textId="77777777" w:rsidR="00316824" w:rsidRDefault="00316824" w:rsidP="00316824">
            <w:pPr>
              <w:spacing w:after="0"/>
            </w:pPr>
            <w:r w:rsidRPr="00566131">
              <w:t>Proposal:</w:t>
            </w:r>
          </w:p>
        </w:tc>
        <w:tc>
          <w:tcPr>
            <w:tcW w:w="7088" w:type="dxa"/>
          </w:tcPr>
          <w:p w14:paraId="36FEBB53" w14:textId="75DD9AF6" w:rsidR="00316824" w:rsidRDefault="006C47B0" w:rsidP="00316824">
            <w:pPr>
              <w:spacing w:after="0"/>
            </w:pPr>
            <w:r w:rsidRPr="006C47B0">
              <w:t>Outline application (with all matters reserved) for the demolition of existing buildings and structures and redevelopment of the site for a new local centre (E (a-f), F1(b-f), F2(b,d)), open space and employment (office and laboratory) floorspace (E(g)(i)(ii) to the ground floor and employment floorspace (office and laboratory) (E(g)(i)(ii) to the upper floors, along with supporting infrastructure, including pedestrian and cycle routes, vehicular access, car and cycle parking, servicing areas, landscaping and utilities. (The Development is the subject of an Environmental Impact Assessment)</w:t>
            </w:r>
          </w:p>
        </w:tc>
      </w:tr>
      <w:tr w:rsidR="00316824" w14:paraId="66C27AD9" w14:textId="77777777" w:rsidTr="00316824">
        <w:tc>
          <w:tcPr>
            <w:tcW w:w="2263" w:type="dxa"/>
          </w:tcPr>
          <w:p w14:paraId="7684C2BD" w14:textId="77777777" w:rsidR="00316824" w:rsidRDefault="00316824" w:rsidP="00316824">
            <w:pPr>
              <w:spacing w:after="0"/>
            </w:pPr>
            <w:r w:rsidRPr="00566131">
              <w:t>Site Address:</w:t>
            </w:r>
          </w:p>
        </w:tc>
        <w:tc>
          <w:tcPr>
            <w:tcW w:w="7088" w:type="dxa"/>
          </w:tcPr>
          <w:p w14:paraId="5E2FB1BD" w14:textId="50A947AC" w:rsidR="00316824" w:rsidRDefault="006C47B0" w:rsidP="00316824">
            <w:pPr>
              <w:spacing w:after="0"/>
            </w:pPr>
            <w:r w:rsidRPr="006C47B0">
              <w:t>Beehive Centre Coldhams Lane Cambridge</w:t>
            </w:r>
          </w:p>
        </w:tc>
      </w:tr>
      <w:tr w:rsidR="00316824" w14:paraId="26C33EC0" w14:textId="77777777" w:rsidTr="00316824">
        <w:tc>
          <w:tcPr>
            <w:tcW w:w="2263" w:type="dxa"/>
          </w:tcPr>
          <w:p w14:paraId="4DEFB2D8" w14:textId="77777777" w:rsidR="00316824" w:rsidRDefault="00316824" w:rsidP="00316824">
            <w:pPr>
              <w:spacing w:after="0"/>
            </w:pPr>
            <w:r w:rsidRPr="00566131">
              <w:t>Case Officer:</w:t>
            </w:r>
          </w:p>
        </w:tc>
        <w:tc>
          <w:tcPr>
            <w:tcW w:w="7088" w:type="dxa"/>
          </w:tcPr>
          <w:p w14:paraId="7FACE467" w14:textId="01E5461A" w:rsidR="00316824" w:rsidRDefault="006C47B0" w:rsidP="00316824">
            <w:pPr>
              <w:spacing w:after="0"/>
            </w:pPr>
            <w:r>
              <w:t>Cuma Ahmet</w:t>
            </w:r>
          </w:p>
        </w:tc>
      </w:tr>
      <w:tr w:rsidR="00316824" w14:paraId="5B0B3C4E" w14:textId="77777777" w:rsidTr="00316824">
        <w:tc>
          <w:tcPr>
            <w:tcW w:w="2263" w:type="dxa"/>
          </w:tcPr>
          <w:p w14:paraId="2B4B24FE" w14:textId="77777777" w:rsidR="00316824" w:rsidRDefault="00316824" w:rsidP="00316824">
            <w:pPr>
              <w:spacing w:after="0"/>
            </w:pPr>
            <w:r>
              <w:t>Responding Officer:</w:t>
            </w:r>
          </w:p>
        </w:tc>
        <w:tc>
          <w:tcPr>
            <w:tcW w:w="7088" w:type="dxa"/>
          </w:tcPr>
          <w:p w14:paraId="7CD6E48F" w14:textId="0604DA41" w:rsidR="00316824" w:rsidRDefault="006C47B0" w:rsidP="00316824">
            <w:pPr>
              <w:spacing w:after="0"/>
            </w:pPr>
            <w:r>
              <w:t>Bana Elzein</w:t>
            </w:r>
          </w:p>
        </w:tc>
      </w:tr>
      <w:tr w:rsidR="00316824" w14:paraId="303EF870" w14:textId="77777777" w:rsidTr="00316824">
        <w:tc>
          <w:tcPr>
            <w:tcW w:w="2263" w:type="dxa"/>
          </w:tcPr>
          <w:p w14:paraId="59156E00" w14:textId="77777777" w:rsidR="00316824" w:rsidRDefault="00316824" w:rsidP="00316824">
            <w:pPr>
              <w:spacing w:after="0"/>
            </w:pPr>
            <w:r>
              <w:t>Date:</w:t>
            </w:r>
          </w:p>
        </w:tc>
        <w:tc>
          <w:tcPr>
            <w:tcW w:w="7088" w:type="dxa"/>
          </w:tcPr>
          <w:p w14:paraId="2629E4E5" w14:textId="4BC2BFFA" w:rsidR="00316824" w:rsidRDefault="007C3612" w:rsidP="00316824">
            <w:pPr>
              <w:spacing w:after="0"/>
            </w:pPr>
            <w:r>
              <w:t>3</w:t>
            </w:r>
            <w:r w:rsidR="00CF6AD4">
              <w:t>1</w:t>
            </w:r>
            <w:r>
              <w:t xml:space="preserve"> </w:t>
            </w:r>
            <w:r w:rsidR="00CF6AD4">
              <w:t>Oct</w:t>
            </w:r>
            <w:r>
              <w:t xml:space="preserve"> 2024</w:t>
            </w:r>
          </w:p>
        </w:tc>
      </w:tr>
    </w:tbl>
    <w:p w14:paraId="7ACDB2F5" w14:textId="77777777" w:rsidR="00316824" w:rsidRPr="00491B42" w:rsidRDefault="00316824" w:rsidP="0087501A">
      <w:pPr>
        <w:rPr>
          <w:rFonts w:cs="Arial"/>
          <w:b/>
          <w:sz w:val="28"/>
          <w:szCs w:val="28"/>
          <w:u w:val="single"/>
        </w:rPr>
      </w:pPr>
      <w:r>
        <w:rPr>
          <w:rFonts w:cs="Arial"/>
          <w:b/>
          <w:sz w:val="28"/>
          <w:szCs w:val="28"/>
          <w:u w:val="single"/>
        </w:rPr>
        <w:t xml:space="preserve">APPLICATION - </w:t>
      </w:r>
      <w:r w:rsidRPr="00691A46">
        <w:rPr>
          <w:rFonts w:cs="Arial"/>
          <w:b/>
          <w:sz w:val="28"/>
          <w:szCs w:val="28"/>
          <w:u w:val="single"/>
        </w:rPr>
        <w:t>CONSULTATION RESPONSE</w:t>
      </w:r>
    </w:p>
    <w:p w14:paraId="40574BC7" w14:textId="799EC73C" w:rsidR="00E869F5" w:rsidRDefault="00FA060F" w:rsidP="00E869F5">
      <w:pPr>
        <w:spacing w:after="0"/>
        <w:ind w:left="709" w:hanging="709"/>
      </w:pPr>
      <w:sdt>
        <w:sdtPr>
          <w:rPr>
            <w:rFonts w:ascii="Segoe UI Symbol" w:hAnsi="Segoe UI Symbol" w:cs="Segoe UI Symbol"/>
            <w:b/>
            <w:bCs/>
            <w:sz w:val="44"/>
            <w:szCs w:val="40"/>
          </w:rPr>
          <w:id w:val="461692634"/>
          <w14:checkbox>
            <w14:checked w14:val="0"/>
            <w14:checkedState w14:val="2612" w14:font="MS Gothic"/>
            <w14:uncheckedState w14:val="2610" w14:font="MS Gothic"/>
          </w14:checkbox>
        </w:sdtPr>
        <w:sdtEndPr/>
        <w:sdtContent>
          <w:r w:rsidR="00D13322">
            <w:rPr>
              <w:rFonts w:ascii="MS Gothic" w:eastAsia="MS Gothic" w:hAnsi="MS Gothic" w:cs="Segoe UI Symbol" w:hint="eastAsia"/>
              <w:b/>
              <w:bCs/>
              <w:sz w:val="44"/>
              <w:szCs w:val="40"/>
            </w:rPr>
            <w:t>☐</w:t>
          </w:r>
        </w:sdtContent>
      </w:sdt>
      <w:r w:rsidR="00E869F5" w:rsidRPr="00E869F5">
        <w:rPr>
          <w:b/>
          <w:bCs/>
          <w:sz w:val="28"/>
          <w:szCs w:val="24"/>
        </w:rPr>
        <w:t xml:space="preserve"> </w:t>
      </w:r>
      <w:r w:rsidR="00E869F5">
        <w:t xml:space="preserve"> </w:t>
      </w:r>
      <w:r w:rsidR="00E869F5">
        <w:tab/>
        <w:t xml:space="preserve">No objection                                                                     </w:t>
      </w:r>
    </w:p>
    <w:p w14:paraId="7002E4FC" w14:textId="036BB8CF" w:rsidR="00E869F5" w:rsidRDefault="00FA060F" w:rsidP="00E869F5">
      <w:pPr>
        <w:spacing w:after="0"/>
        <w:ind w:left="709" w:hanging="709"/>
      </w:pPr>
      <w:sdt>
        <w:sdtPr>
          <w:rPr>
            <w:rFonts w:ascii="Segoe UI Symbol" w:hAnsi="Segoe UI Symbol" w:cs="Segoe UI Symbol"/>
            <w:b/>
            <w:bCs/>
            <w:sz w:val="44"/>
            <w:szCs w:val="40"/>
          </w:rPr>
          <w:id w:val="-1004199166"/>
          <w14:checkbox>
            <w14:checked w14:val="1"/>
            <w14:checkedState w14:val="2612" w14:font="MS Gothic"/>
            <w14:uncheckedState w14:val="2610" w14:font="MS Gothic"/>
          </w14:checkbox>
        </w:sdtPr>
        <w:sdtEndPr/>
        <w:sdtContent>
          <w:r w:rsidR="00D13322">
            <w:rPr>
              <w:rFonts w:ascii="MS Gothic" w:eastAsia="MS Gothic" w:hAnsi="MS Gothic" w:cs="Segoe UI Symbol" w:hint="eastAsia"/>
              <w:b/>
              <w:bCs/>
              <w:sz w:val="44"/>
              <w:szCs w:val="40"/>
            </w:rPr>
            <w:t>☒</w:t>
          </w:r>
        </w:sdtContent>
      </w:sdt>
      <w:r w:rsidR="00E869F5" w:rsidRPr="00E869F5">
        <w:rPr>
          <w:b/>
          <w:bCs/>
          <w:sz w:val="44"/>
          <w:szCs w:val="40"/>
        </w:rPr>
        <w:t xml:space="preserve"> </w:t>
      </w:r>
      <w:r w:rsidR="00E869F5">
        <w:t xml:space="preserve">  </w:t>
      </w:r>
      <w:r w:rsidR="00E869F5">
        <w:tab/>
        <w:t>Further information and / or amendments are required (requires agreement from case officer)</w:t>
      </w:r>
    </w:p>
    <w:p w14:paraId="35875989" w14:textId="7B8339A8" w:rsidR="00D13322" w:rsidRDefault="00FA060F" w:rsidP="00D13322">
      <w:pPr>
        <w:spacing w:after="0"/>
      </w:pPr>
      <w:sdt>
        <w:sdtPr>
          <w:rPr>
            <w:rFonts w:ascii="Segoe UI Symbol" w:hAnsi="Segoe UI Symbol" w:cs="Segoe UI Symbol"/>
            <w:b/>
            <w:bCs/>
            <w:sz w:val="44"/>
            <w:szCs w:val="40"/>
          </w:rPr>
          <w:id w:val="-836609056"/>
          <w14:checkbox>
            <w14:checked w14:val="0"/>
            <w14:checkedState w14:val="2612" w14:font="MS Gothic"/>
            <w14:uncheckedState w14:val="2610" w14:font="MS Gothic"/>
          </w14:checkbox>
        </w:sdtPr>
        <w:sdtEndPr/>
        <w:sdtContent>
          <w:r w:rsidR="00D13322">
            <w:rPr>
              <w:rFonts w:ascii="MS Gothic" w:eastAsia="MS Gothic" w:hAnsi="MS Gothic" w:cs="Segoe UI Symbol" w:hint="eastAsia"/>
              <w:b/>
              <w:bCs/>
              <w:sz w:val="44"/>
              <w:szCs w:val="40"/>
            </w:rPr>
            <w:t>☐</w:t>
          </w:r>
        </w:sdtContent>
      </w:sdt>
      <w:r w:rsidR="00E869F5" w:rsidRPr="00E869F5">
        <w:rPr>
          <w:b/>
          <w:bCs/>
          <w:sz w:val="44"/>
          <w:szCs w:val="40"/>
        </w:rPr>
        <w:t xml:space="preserve"> </w:t>
      </w:r>
      <w:r w:rsidR="00E869F5">
        <w:t xml:space="preserve"> </w:t>
      </w:r>
      <w:r w:rsidR="00E869F5">
        <w:tab/>
        <w:t>Object for the following reasons:</w:t>
      </w:r>
    </w:p>
    <w:p w14:paraId="2482B2A4" w14:textId="570C2EB5" w:rsidR="00E869F5" w:rsidRDefault="00E869F5" w:rsidP="00E869F5">
      <w:pPr>
        <w:spacing w:after="0"/>
        <w:ind w:firstLine="720"/>
      </w:pPr>
    </w:p>
    <w:p w14:paraId="450BF733" w14:textId="77777777" w:rsidR="00316824" w:rsidRDefault="00FA060F" w:rsidP="00E869F5">
      <w:sdt>
        <w:sdtPr>
          <w:rPr>
            <w:rFonts w:ascii="Segoe UI Symbol" w:hAnsi="Segoe UI Symbol" w:cs="Segoe UI Symbol"/>
            <w:b/>
            <w:bCs/>
            <w:sz w:val="44"/>
            <w:szCs w:val="40"/>
          </w:rPr>
          <w:id w:val="1239367582"/>
          <w14:checkbox>
            <w14:checked w14:val="0"/>
            <w14:checkedState w14:val="2612" w14:font="MS Gothic"/>
            <w14:uncheckedState w14:val="2610" w14:font="MS Gothic"/>
          </w14:checkbox>
        </w:sdtPr>
        <w:sdtEndPr/>
        <w:sdtContent>
          <w:r w:rsidR="0091334A">
            <w:rPr>
              <w:rFonts w:ascii="MS Gothic" w:eastAsia="MS Gothic" w:hAnsi="MS Gothic" w:cs="Segoe UI Symbol" w:hint="eastAsia"/>
              <w:b/>
              <w:bCs/>
              <w:sz w:val="44"/>
              <w:szCs w:val="40"/>
            </w:rPr>
            <w:t>☐</w:t>
          </w:r>
        </w:sdtContent>
      </w:sdt>
      <w:r w:rsidR="00E869F5">
        <w:t xml:space="preserve">  </w:t>
      </w:r>
      <w:r w:rsidR="00E869F5">
        <w:tab/>
        <w:t>Outside remit of this consultee’s specialism</w:t>
      </w:r>
    </w:p>
    <w:tbl>
      <w:tblPr>
        <w:tblStyle w:val="TableGrid"/>
        <w:tblW w:w="9341" w:type="dxa"/>
        <w:tblInd w:w="0" w:type="dxa"/>
        <w:tblLook w:val="04A0" w:firstRow="1" w:lastRow="0" w:firstColumn="1" w:lastColumn="0" w:noHBand="0" w:noVBand="1"/>
      </w:tblPr>
      <w:tblGrid>
        <w:gridCol w:w="9341"/>
      </w:tblGrid>
      <w:tr w:rsidR="00316824" w:rsidRPr="00DF0019" w14:paraId="4F2C11E6" w14:textId="77777777" w:rsidTr="00433807">
        <w:tc>
          <w:tcPr>
            <w:tcW w:w="9341" w:type="dxa"/>
            <w:hideMark/>
          </w:tcPr>
          <w:p w14:paraId="77172D26" w14:textId="77777777" w:rsidR="00316824" w:rsidRPr="004563F4" w:rsidRDefault="00316824" w:rsidP="00873273">
            <w:pPr>
              <w:rPr>
                <w:b/>
                <w:szCs w:val="24"/>
              </w:rPr>
            </w:pPr>
            <w:r w:rsidRPr="004563F4">
              <w:rPr>
                <w:b/>
                <w:szCs w:val="24"/>
              </w:rPr>
              <w:t>Documents Reviewed</w:t>
            </w:r>
          </w:p>
        </w:tc>
      </w:tr>
      <w:tr w:rsidR="00316824" w:rsidRPr="00DF0019" w14:paraId="03F70CA3" w14:textId="77777777" w:rsidTr="00433807">
        <w:tc>
          <w:tcPr>
            <w:tcW w:w="9341" w:type="dxa"/>
          </w:tcPr>
          <w:p w14:paraId="68B79193" w14:textId="25C8E615" w:rsidR="00316824" w:rsidRPr="004563F4" w:rsidRDefault="007C3612" w:rsidP="00A31056">
            <w:pPr>
              <w:pStyle w:val="ListParagraph"/>
              <w:numPr>
                <w:ilvl w:val="0"/>
                <w:numId w:val="2"/>
              </w:numPr>
              <w:ind w:left="731" w:hanging="284"/>
            </w:pPr>
            <w:r>
              <w:t xml:space="preserve">Updated Parameter </w:t>
            </w:r>
            <w:r w:rsidR="00316824" w:rsidRPr="004563F4">
              <w:t xml:space="preserve">Plans </w:t>
            </w:r>
          </w:p>
          <w:p w14:paraId="65589941" w14:textId="1464297A" w:rsidR="00316824" w:rsidRDefault="007C3612" w:rsidP="00A31056">
            <w:pPr>
              <w:pStyle w:val="ListParagraph"/>
              <w:numPr>
                <w:ilvl w:val="0"/>
                <w:numId w:val="2"/>
              </w:numPr>
              <w:ind w:left="731" w:hanging="284"/>
            </w:pPr>
            <w:r>
              <w:t xml:space="preserve">Updated </w:t>
            </w:r>
            <w:r w:rsidR="00316824" w:rsidRPr="004563F4">
              <w:t>D&amp;A Statement by</w:t>
            </w:r>
            <w:r w:rsidR="006C47B0">
              <w:t xml:space="preserve"> Leonard Architects</w:t>
            </w:r>
          </w:p>
          <w:p w14:paraId="73177878" w14:textId="3CB517AF" w:rsidR="001D5CF7" w:rsidRPr="004563F4" w:rsidRDefault="007C3612" w:rsidP="00A31056">
            <w:pPr>
              <w:pStyle w:val="ListParagraph"/>
              <w:numPr>
                <w:ilvl w:val="0"/>
                <w:numId w:val="2"/>
              </w:numPr>
              <w:ind w:left="731" w:hanging="284"/>
            </w:pPr>
            <w:r>
              <w:t xml:space="preserve">Updated </w:t>
            </w:r>
            <w:r w:rsidR="001D5CF7">
              <w:t>Design Code</w:t>
            </w:r>
          </w:p>
          <w:p w14:paraId="7210CF7A" w14:textId="1A62DF05" w:rsidR="00316824" w:rsidRPr="004563F4" w:rsidRDefault="007C3612" w:rsidP="00A31056">
            <w:pPr>
              <w:pStyle w:val="ListParagraph"/>
              <w:numPr>
                <w:ilvl w:val="0"/>
                <w:numId w:val="2"/>
              </w:numPr>
              <w:ind w:left="731" w:hanging="284"/>
            </w:pPr>
            <w:r>
              <w:t xml:space="preserve">Updated </w:t>
            </w:r>
            <w:r w:rsidR="00693F63">
              <w:t xml:space="preserve">LVIA and AVRs by </w:t>
            </w:r>
            <w:r w:rsidR="0067739C">
              <w:t>Bidwells and AVR London</w:t>
            </w:r>
          </w:p>
          <w:p w14:paraId="09F4809F" w14:textId="69792313" w:rsidR="00316824" w:rsidRPr="007C3612" w:rsidRDefault="007C3612" w:rsidP="00A31056">
            <w:pPr>
              <w:pStyle w:val="ListParagraph"/>
              <w:ind w:left="731" w:hanging="284"/>
            </w:pPr>
            <w:r w:rsidRPr="007C3612">
              <w:t>Updated Illustrative Masterplan</w:t>
            </w:r>
          </w:p>
        </w:tc>
      </w:tr>
    </w:tbl>
    <w:p w14:paraId="37AC7785" w14:textId="77777777" w:rsidR="00316824" w:rsidRDefault="00316824"/>
    <w:p w14:paraId="1F8ACCD1" w14:textId="77777777" w:rsidR="00316824" w:rsidRDefault="00316824"/>
    <w:p w14:paraId="2AE025AD" w14:textId="77777777" w:rsidR="00316824" w:rsidRPr="00691A46" w:rsidRDefault="00316824" w:rsidP="00316824">
      <w:pPr>
        <w:rPr>
          <w:rFonts w:cs="Arial"/>
          <w:b/>
          <w:sz w:val="28"/>
          <w:szCs w:val="28"/>
          <w:u w:val="single"/>
        </w:rPr>
      </w:pPr>
      <w:r w:rsidRPr="00691A46">
        <w:rPr>
          <w:rFonts w:cs="Arial"/>
          <w:b/>
          <w:sz w:val="28"/>
          <w:szCs w:val="28"/>
          <w:u w:val="single"/>
        </w:rPr>
        <w:t>Background information</w:t>
      </w:r>
      <w:r w:rsidR="00A90E8D">
        <w:rPr>
          <w:rFonts w:cs="Arial"/>
          <w:b/>
          <w:sz w:val="28"/>
          <w:szCs w:val="28"/>
          <w:u w:val="single"/>
        </w:rPr>
        <w:t xml:space="preserve"> </w:t>
      </w:r>
      <w:r w:rsidRPr="00691A46">
        <w:rPr>
          <w:rFonts w:cs="Arial"/>
          <w:b/>
          <w:sz w:val="28"/>
          <w:szCs w:val="28"/>
          <w:u w:val="single"/>
        </w:rPr>
        <w:t>/additional comments:</w:t>
      </w:r>
    </w:p>
    <w:p w14:paraId="741216B7" w14:textId="6CC13FDB" w:rsidR="00316824" w:rsidRPr="007439C2" w:rsidRDefault="004F0F4B" w:rsidP="007439C2">
      <w:pPr>
        <w:pStyle w:val="Heading2"/>
      </w:pPr>
      <w:r w:rsidRPr="007439C2">
        <w:rPr>
          <w:rStyle w:val="Heading4Char"/>
          <w:b/>
          <w:iCs w:val="0"/>
          <w:sz w:val="28"/>
        </w:rPr>
        <w:lastRenderedPageBreak/>
        <w:t>Open spaces</w:t>
      </w:r>
    </w:p>
    <w:p w14:paraId="74FE6583" w14:textId="7CC2E393" w:rsidR="00316824" w:rsidRPr="009B4C65" w:rsidRDefault="000C42DE" w:rsidP="009B4C65">
      <w:pPr>
        <w:rPr>
          <w:rFonts w:cs="Arial"/>
        </w:rPr>
      </w:pPr>
      <w:r>
        <w:rPr>
          <w:rFonts w:cs="Arial"/>
        </w:rPr>
        <w:t xml:space="preserve">The amended submission </w:t>
      </w:r>
      <w:r w:rsidR="001B7F49">
        <w:rPr>
          <w:rFonts w:cs="Arial"/>
        </w:rPr>
        <w:t xml:space="preserve">has revised the layout to provide a higher quality open space provision than the </w:t>
      </w:r>
      <w:r w:rsidR="00453C9A">
        <w:rPr>
          <w:rFonts w:cs="Arial"/>
        </w:rPr>
        <w:t>original</w:t>
      </w:r>
      <w:r w:rsidR="001B7F49">
        <w:rPr>
          <w:rFonts w:cs="Arial"/>
        </w:rPr>
        <w:t xml:space="preserve"> submission.</w:t>
      </w:r>
      <w:r w:rsidR="0092739C">
        <w:rPr>
          <w:rFonts w:cs="Arial"/>
        </w:rPr>
        <w:t xml:space="preserve">  Previously knowns as</w:t>
      </w:r>
      <w:r w:rsidR="004F0F4B">
        <w:rPr>
          <w:rFonts w:cs="Arial"/>
        </w:rPr>
        <w:t xml:space="preserve"> </w:t>
      </w:r>
      <w:r w:rsidR="002440D3">
        <w:rPr>
          <w:rFonts w:cs="Arial"/>
        </w:rPr>
        <w:t xml:space="preserve">Garden Square (North and </w:t>
      </w:r>
      <w:r w:rsidR="00F142DD">
        <w:rPr>
          <w:rFonts w:cs="Arial"/>
        </w:rPr>
        <w:t>S</w:t>
      </w:r>
      <w:r w:rsidR="002440D3">
        <w:rPr>
          <w:rFonts w:cs="Arial"/>
        </w:rPr>
        <w:t xml:space="preserve">outh), Vera’s Garden and </w:t>
      </w:r>
      <w:r w:rsidR="00C719A9">
        <w:t>Abbey Grove</w:t>
      </w:r>
      <w:r w:rsidR="0092739C">
        <w:t xml:space="preserve">, these have been redistributed and renamed as Hive Park, </w:t>
      </w:r>
      <w:r w:rsidR="00DC41DF">
        <w:t>Maple Square/Garden Walk</w:t>
      </w:r>
      <w:r w:rsidR="00453C9A">
        <w:t>, The Lanes</w:t>
      </w:r>
      <w:r w:rsidR="00DC41DF">
        <w:t xml:space="preserve"> and Abbey Grove</w:t>
      </w:r>
      <w:r w:rsidR="00C719A9">
        <w:t xml:space="preserve">.  </w:t>
      </w:r>
    </w:p>
    <w:p w14:paraId="1593EC3C" w14:textId="6A5D4DBE" w:rsidR="00263490" w:rsidRDefault="000C42DE" w:rsidP="009B4C65">
      <w:r>
        <w:rPr>
          <w:b/>
          <w:bCs/>
        </w:rPr>
        <w:t>Hive Park</w:t>
      </w:r>
      <w:r w:rsidR="00DC41DF">
        <w:rPr>
          <w:b/>
          <w:bCs/>
        </w:rPr>
        <w:t xml:space="preserve"> </w:t>
      </w:r>
      <w:r w:rsidR="00DC41DF">
        <w:t>is now a larger more civic</w:t>
      </w:r>
      <w:r w:rsidR="00F424B0">
        <w:t xml:space="preserve">-scale park space </w:t>
      </w:r>
      <w:r w:rsidR="00583D35">
        <w:t>at the southern extent of the development</w:t>
      </w:r>
      <w:r w:rsidR="00F54CBB">
        <w:t xml:space="preserve">, roughly where Vera’s Garden was, </w:t>
      </w:r>
      <w:r w:rsidR="00F424B0">
        <w:t xml:space="preserve">with opportunities for play, recreation, </w:t>
      </w:r>
      <w:r w:rsidR="0042050A">
        <w:t xml:space="preserve">biodiversity, SUDS </w:t>
      </w:r>
      <w:r w:rsidR="00F424B0">
        <w:t xml:space="preserve">and leisure for the wider community. </w:t>
      </w:r>
      <w:r w:rsidR="00EE27F6">
        <w:t xml:space="preserve">An informal approach to the layout creates areas for large tree planting, cycle and pedestrian movement, </w:t>
      </w:r>
      <w:r w:rsidR="00743881">
        <w:t xml:space="preserve">spill-out space from the retail offer at the edges and blue infrastructure.  The </w:t>
      </w:r>
      <w:r w:rsidR="006464B3">
        <w:t>overall</w:t>
      </w:r>
      <w:r w:rsidR="00743881">
        <w:t xml:space="preserve"> useable space, in comparison wit</w:t>
      </w:r>
      <w:r w:rsidR="007947D7">
        <w:t>h the previous Garden Square and Vera’s Garden is more generous,</w:t>
      </w:r>
      <w:r w:rsidR="00E9179D">
        <w:t xml:space="preserve"> of higher quality and will benefit the wider community in a more accessible way.</w:t>
      </w:r>
      <w:r w:rsidR="004B295F">
        <w:t xml:space="preserve"> </w:t>
      </w:r>
    </w:p>
    <w:p w14:paraId="42B306D7" w14:textId="2D7EBAFF" w:rsidR="00DC7361" w:rsidRPr="0053664E" w:rsidRDefault="00DC7361" w:rsidP="009B4C65">
      <w:r w:rsidRPr="00FE06AC">
        <w:rPr>
          <w:b/>
          <w:bCs/>
        </w:rPr>
        <w:t>Abbey Grove</w:t>
      </w:r>
      <w:r>
        <w:t xml:space="preserve"> </w:t>
      </w:r>
      <w:r w:rsidR="00E9179D">
        <w:t xml:space="preserve">has been </w:t>
      </w:r>
      <w:r w:rsidR="00564F4F">
        <w:t>altered through the amendments to the highway access changes to the site</w:t>
      </w:r>
      <w:r w:rsidR="00304C45">
        <w:t xml:space="preserve">.  The vehicularly dominated roundabout has been converted into a </w:t>
      </w:r>
      <w:r w:rsidR="0055261F">
        <w:t>more pedestrian and cyclist friendly junction</w:t>
      </w:r>
      <w:r w:rsidR="00DB4FDE">
        <w:t xml:space="preserve">, with existing and new trees creating a verdant </w:t>
      </w:r>
      <w:r w:rsidR="00814B1C">
        <w:t xml:space="preserve">approach.  </w:t>
      </w:r>
      <w:r w:rsidR="00AC7789">
        <w:t xml:space="preserve">We are satisfied with the concept and </w:t>
      </w:r>
      <w:r w:rsidR="00C77D21">
        <w:t>uses attributed to this space through the parameters and are pleased with the retention of</w:t>
      </w:r>
      <w:r w:rsidR="005E2595">
        <w:t xml:space="preserve"> most of the</w:t>
      </w:r>
      <w:r w:rsidR="00C77D21">
        <w:t xml:space="preserve"> </w:t>
      </w:r>
      <w:r w:rsidR="00C77D21" w:rsidRPr="0053664E">
        <w:t>existing young plane trees which</w:t>
      </w:r>
      <w:r w:rsidR="005E2595" w:rsidRPr="0053664E">
        <w:t xml:space="preserve"> line the entry to the site.</w:t>
      </w:r>
      <w:r w:rsidR="00B86803">
        <w:t xml:space="preserve">  </w:t>
      </w:r>
    </w:p>
    <w:p w14:paraId="70852A91" w14:textId="0AEDE0F2" w:rsidR="00925843" w:rsidRPr="0053664E" w:rsidRDefault="00925843" w:rsidP="00127A45">
      <w:pPr>
        <w:spacing w:after="0"/>
      </w:pPr>
      <w:r w:rsidRPr="0053664E">
        <w:rPr>
          <w:b/>
          <w:bCs/>
        </w:rPr>
        <w:t xml:space="preserve">Garden Walk </w:t>
      </w:r>
      <w:r w:rsidR="00D72DE1" w:rsidRPr="0053664E">
        <w:t>has been through much discussion in collaborative sessions to ensure that</w:t>
      </w:r>
      <w:r w:rsidR="00FE37E5" w:rsidRPr="0053664E">
        <w:t xml:space="preserve"> </w:t>
      </w:r>
      <w:r w:rsidR="001906FB" w:rsidRPr="0053664E">
        <w:t xml:space="preserve">this space works for all users and that </w:t>
      </w:r>
      <w:r w:rsidR="00FE37E5" w:rsidRPr="0053664E">
        <w:t xml:space="preserve">there is clear pedestrian prioritisation for a space which can easily be seen as </w:t>
      </w:r>
      <w:r w:rsidR="007902FB" w:rsidRPr="0053664E">
        <w:t>cycle dominated</w:t>
      </w:r>
      <w:r w:rsidR="00FE37E5" w:rsidRPr="0053664E">
        <w:t xml:space="preserve">.  </w:t>
      </w:r>
      <w:r w:rsidR="0073007B" w:rsidRPr="0053664E">
        <w:t xml:space="preserve">This is supported by </w:t>
      </w:r>
      <w:r w:rsidR="00B61EC4" w:rsidRPr="0053664E">
        <w:t xml:space="preserve">the Design Code </w:t>
      </w:r>
      <w:r w:rsidR="0090074E" w:rsidRPr="0053664E">
        <w:t>and reference to LTN 1/20</w:t>
      </w:r>
      <w:r w:rsidR="00805D3F">
        <w:t>.</w:t>
      </w:r>
      <w:r w:rsidR="00DE5DDC" w:rsidRPr="0053664E">
        <w:t xml:space="preserve">  </w:t>
      </w:r>
    </w:p>
    <w:p w14:paraId="00BFD8AF" w14:textId="77777777" w:rsidR="007902FB" w:rsidRPr="0053664E" w:rsidRDefault="007902FB" w:rsidP="00127A45">
      <w:pPr>
        <w:spacing w:after="0"/>
      </w:pPr>
    </w:p>
    <w:p w14:paraId="0D87C147" w14:textId="765ABF13" w:rsidR="001906FB" w:rsidRPr="00C379FD" w:rsidRDefault="001906FB" w:rsidP="00127A45">
      <w:pPr>
        <w:spacing w:after="0"/>
      </w:pPr>
      <w:r w:rsidRPr="001140AB">
        <w:rPr>
          <w:b/>
          <w:bCs/>
        </w:rPr>
        <w:t>Garden Walk</w:t>
      </w:r>
      <w:r w:rsidRPr="0053664E">
        <w:t xml:space="preserve"> </w:t>
      </w:r>
      <w:r w:rsidR="00E847B9">
        <w:t xml:space="preserve">also </w:t>
      </w:r>
      <w:r w:rsidR="002253CA" w:rsidRPr="0053664E">
        <w:t xml:space="preserve">supports </w:t>
      </w:r>
      <w:r w:rsidR="007902FB" w:rsidRPr="0053664E">
        <w:t>several</w:t>
      </w:r>
      <w:r w:rsidR="002253CA" w:rsidRPr="0053664E">
        <w:t xml:space="preserve"> ground floor uses on both sides and </w:t>
      </w:r>
      <w:r w:rsidR="001E403F" w:rsidRPr="0053664E">
        <w:t xml:space="preserve">there </w:t>
      </w:r>
      <w:r w:rsidR="007902FB" w:rsidRPr="0053664E">
        <w:t>ha</w:t>
      </w:r>
      <w:r w:rsidR="001E403F" w:rsidRPr="0053664E">
        <w:t>s</w:t>
      </w:r>
      <w:r w:rsidR="007902FB" w:rsidRPr="0053664E">
        <w:t xml:space="preserve"> been</w:t>
      </w:r>
      <w:r w:rsidR="001E403F" w:rsidRPr="0053664E">
        <w:t xml:space="preserve"> a concern that in its narrowest </w:t>
      </w:r>
      <w:r w:rsidR="00E847B9">
        <w:t>stretch</w:t>
      </w:r>
      <w:r w:rsidR="001E403F" w:rsidRPr="0053664E">
        <w:t>, whether all the uses will fit comfortably</w:t>
      </w:r>
      <w:r w:rsidR="007902FB" w:rsidRPr="0053664E">
        <w:t xml:space="preserve"> and serve all users</w:t>
      </w:r>
      <w:r w:rsidR="000C0447" w:rsidRPr="0053664E">
        <w:t xml:space="preserve">.  </w:t>
      </w:r>
      <w:r w:rsidR="005813F9" w:rsidRPr="0053664E">
        <w:t xml:space="preserve">However, again, the Design Code supports a positive landscape and tree strategy towards these </w:t>
      </w:r>
      <w:r w:rsidR="007902FB" w:rsidRPr="0053664E">
        <w:t>spaces, and it will fall to the Reserved Matters applications to ensure this space functions well.  The DAS presents a potential solution</w:t>
      </w:r>
      <w:r w:rsidR="00314F08" w:rsidRPr="0053664E">
        <w:t xml:space="preserve"> but there are concerns about the make up of the 2m wide heavily planted strip which separates the pedestrians </w:t>
      </w:r>
      <w:r w:rsidR="0053664E" w:rsidRPr="0053664E">
        <w:t>on the southeast side from the cycle path</w:t>
      </w:r>
      <w:r w:rsidR="007E5187">
        <w:t xml:space="preserve"> but again this is down to the planting plan </w:t>
      </w:r>
      <w:r w:rsidR="00C379FD">
        <w:t>chosen and not a fundamental flaw of the space planning attributed to the layout or parameters</w:t>
      </w:r>
      <w:r w:rsidR="0053664E" w:rsidRPr="0053664E">
        <w:t>.</w:t>
      </w:r>
      <w:r w:rsidR="00E847B9">
        <w:t xml:space="preserve"> We feel there is a level of confidence that an appropriate design solution can be achieved within the parameters presented.</w:t>
      </w:r>
    </w:p>
    <w:p w14:paraId="61542ABB" w14:textId="77777777" w:rsidR="00DF1D61" w:rsidRPr="00D72DE1" w:rsidRDefault="00DF1D61" w:rsidP="00127A45">
      <w:pPr>
        <w:spacing w:after="0"/>
      </w:pPr>
    </w:p>
    <w:p w14:paraId="0026553F" w14:textId="77777777" w:rsidR="004427DB" w:rsidRDefault="0053664E" w:rsidP="009B4C65">
      <w:r>
        <w:rPr>
          <w:b/>
          <w:bCs/>
        </w:rPr>
        <w:t>Maple Square</w:t>
      </w:r>
      <w:r w:rsidR="006A3099">
        <w:rPr>
          <w:b/>
          <w:bCs/>
        </w:rPr>
        <w:t xml:space="preserve"> </w:t>
      </w:r>
      <w:r w:rsidR="001140AB">
        <w:t>present</w:t>
      </w:r>
      <w:r w:rsidR="00C04F93">
        <w:t>s</w:t>
      </w:r>
      <w:r w:rsidR="001140AB">
        <w:t xml:space="preserve"> a much more </w:t>
      </w:r>
      <w:r w:rsidR="005D2600">
        <w:t xml:space="preserve">legible, flexible public space than the previous iteration.  This is a well-sized plaza space with </w:t>
      </w:r>
      <w:r w:rsidR="000845EC">
        <w:t xml:space="preserve">tree and other landscape features to help with the creation of gathering and social spaces.  </w:t>
      </w:r>
      <w:r w:rsidR="00923EBE">
        <w:t>When arriving by bus</w:t>
      </w:r>
      <w:r w:rsidR="00E847B9">
        <w:t xml:space="preserve"> or taxi</w:t>
      </w:r>
      <w:r w:rsidR="00923EBE">
        <w:t>, this will be the main drop</w:t>
      </w:r>
      <w:r w:rsidR="00400774">
        <w:t xml:space="preserve"> space used to access all the buildings and will serve </w:t>
      </w:r>
      <w:r w:rsidR="00E847B9">
        <w:t>as</w:t>
      </w:r>
      <w:r w:rsidR="00400774">
        <w:t xml:space="preserve"> a vibrant and well-used space. </w:t>
      </w:r>
    </w:p>
    <w:p w14:paraId="5EB4CF94" w14:textId="0BAC79B6" w:rsidR="00620932" w:rsidRDefault="00D308B4" w:rsidP="00A056AE">
      <w:pPr>
        <w:numPr>
          <w:ilvl w:val="0"/>
          <w:numId w:val="13"/>
        </w:numPr>
      </w:pPr>
      <w:r>
        <w:t>Design Code</w:t>
      </w:r>
      <w:r w:rsidR="00482CED">
        <w:t xml:space="preserve"> should include a clause about</w:t>
      </w:r>
      <w:r w:rsidR="00FC56E8">
        <w:t xml:space="preserve"> the quality of</w:t>
      </w:r>
      <w:r w:rsidR="00482CED">
        <w:t xml:space="preserve"> materiality</w:t>
      </w:r>
      <w:r w:rsidR="00FC56E8">
        <w:t xml:space="preserve"> of this space</w:t>
      </w:r>
      <w:r w:rsidR="004F30F8">
        <w:t>.</w:t>
      </w:r>
    </w:p>
    <w:p w14:paraId="5A507A1A" w14:textId="129EE85E" w:rsidR="00E32B44" w:rsidRDefault="00E32B44" w:rsidP="009B4C65">
      <w:r>
        <w:lastRenderedPageBreak/>
        <w:t xml:space="preserve">A new support space has arisen out of the layout redesign which has been named </w:t>
      </w:r>
      <w:r>
        <w:rPr>
          <w:b/>
          <w:bCs/>
        </w:rPr>
        <w:t>The Lanes</w:t>
      </w:r>
      <w:r w:rsidR="003D0261">
        <w:rPr>
          <w:b/>
          <w:bCs/>
        </w:rPr>
        <w:t xml:space="preserve">.  </w:t>
      </w:r>
      <w:r w:rsidR="003D0261">
        <w:t xml:space="preserve">The Lanes reference </w:t>
      </w:r>
      <w:r w:rsidR="00896BB9">
        <w:t xml:space="preserve">what are effectively secondary movement routes and contain the </w:t>
      </w:r>
      <w:r w:rsidR="00DC617E">
        <w:t>York Street and St Matthew’s Garden</w:t>
      </w:r>
      <w:r w:rsidR="00520C2A">
        <w:t xml:space="preserve">s ped/cycle entrances to the site. </w:t>
      </w:r>
      <w:r w:rsidR="0064461E">
        <w:t xml:space="preserve"> The Lanes provide a </w:t>
      </w:r>
      <w:r w:rsidR="00EB4954">
        <w:t xml:space="preserve">relatively peaceful and open access to the rest of the site.  Previously, the space between </w:t>
      </w:r>
      <w:r w:rsidR="00C107A3">
        <w:t xml:space="preserve">the York Street blocks and the boundary were narrow and unused and </w:t>
      </w:r>
      <w:r w:rsidR="00BD6FC3">
        <w:t xml:space="preserve">suggested a wasted opportunity.  By moving the blocks into the development and combining the </w:t>
      </w:r>
      <w:r w:rsidR="00206477">
        <w:t xml:space="preserve">mass of </w:t>
      </w:r>
      <w:r w:rsidR="00E358D1">
        <w:t xml:space="preserve">former Blocks H and I into </w:t>
      </w:r>
      <w:r w:rsidR="00C833DF">
        <w:t>new Block 7</w:t>
      </w:r>
      <w:r w:rsidR="004B461F">
        <w:t xml:space="preserve"> the area has become wide enough to accommodate vehicular, cycle and ped access and the space is active enough to no longer </w:t>
      </w:r>
      <w:r w:rsidR="00C9143C">
        <w:t>raise the concern of safety issues for people.</w:t>
      </w:r>
      <w:r w:rsidR="00A0591F">
        <w:t xml:space="preserve">  Some parts of the DAS and the Design Code mention the use of fruiting trees and other plants along parts of the Lanes but this hasn’t been repeated with the </w:t>
      </w:r>
      <w:r w:rsidR="00487991">
        <w:t xml:space="preserve">Character Area coding.  </w:t>
      </w:r>
    </w:p>
    <w:p w14:paraId="1DBE80ED" w14:textId="5E4F39B0" w:rsidR="00B86803" w:rsidRPr="003D0261" w:rsidRDefault="00487991" w:rsidP="00814C63">
      <w:pPr>
        <w:numPr>
          <w:ilvl w:val="0"/>
          <w:numId w:val="13"/>
        </w:numPr>
      </w:pPr>
      <w:r>
        <w:t xml:space="preserve">Include a ‘should’ clause relating to the </w:t>
      </w:r>
      <w:r w:rsidR="00B54667">
        <w:t xml:space="preserve">use of this space for provision of fruiting trees, though it should also be noted that specialised maintenance may be needed </w:t>
      </w:r>
      <w:r w:rsidR="00A163BB">
        <w:t>with regard to dropping fruit on lawn or pavement areas.  They can create slip hazards and attract pests if not monitored and removed</w:t>
      </w:r>
      <w:r w:rsidR="00E731B8">
        <w:t>.  A small plan may be needed to identify where in The Lanes fruiting trees or plants would be welcome.</w:t>
      </w:r>
    </w:p>
    <w:p w14:paraId="271C2373" w14:textId="452C462F" w:rsidR="00B86803" w:rsidRDefault="009B32D5" w:rsidP="00814C63">
      <w:r>
        <w:t xml:space="preserve">Overall, it is considered that the open spaces </w:t>
      </w:r>
      <w:r w:rsidR="004F30F8">
        <w:t xml:space="preserve">are </w:t>
      </w:r>
      <w:r w:rsidR="00A36E41">
        <w:t>much</w:t>
      </w:r>
      <w:r w:rsidR="008D4111">
        <w:t xml:space="preserve"> improved since the original submission.  They are</w:t>
      </w:r>
      <w:r w:rsidR="00C53E31">
        <w:t xml:space="preserve"> now</w:t>
      </w:r>
      <w:r w:rsidR="008D4111">
        <w:t xml:space="preserve"> l</w:t>
      </w:r>
      <w:r w:rsidR="00105811">
        <w:t xml:space="preserve">arger, more </w:t>
      </w:r>
      <w:r w:rsidR="006043BF">
        <w:t xml:space="preserve">useable spaces </w:t>
      </w:r>
      <w:r w:rsidR="00F0678B">
        <w:t xml:space="preserve">suitable for large growing trees and </w:t>
      </w:r>
      <w:r w:rsidR="008A6194">
        <w:t xml:space="preserve">for replacement tree planting </w:t>
      </w:r>
      <w:r w:rsidR="00C53E31">
        <w:t>as well as able to sustain the recreation, movement and biodiversity needs of the</w:t>
      </w:r>
      <w:r w:rsidR="00381472">
        <w:t xml:space="preserve"> development.  In addition, the reallocation of open space and street layout supports a more tree</w:t>
      </w:r>
      <w:r w:rsidR="009D6C8A">
        <w:t xml:space="preserve">d street scene </w:t>
      </w:r>
      <w:r w:rsidR="00C74689">
        <w:t xml:space="preserve">along the bus and authorised vehicle route. </w:t>
      </w:r>
      <w:r w:rsidR="00C174E7">
        <w:t>It is considered that any objections related to Open Spaces have been resolved.</w:t>
      </w:r>
    </w:p>
    <w:p w14:paraId="74DD32A8" w14:textId="0F747DCC" w:rsidR="00684A80" w:rsidRDefault="00684A80" w:rsidP="007439C2">
      <w:pPr>
        <w:pStyle w:val="Heading2"/>
      </w:pPr>
      <w:r>
        <w:t>LVIA</w:t>
      </w:r>
    </w:p>
    <w:p w14:paraId="0DF25A04" w14:textId="57345CE5" w:rsidR="009C40E5" w:rsidRDefault="009C40E5" w:rsidP="004E1507">
      <w:pPr>
        <w:pStyle w:val="Heading4"/>
      </w:pPr>
      <w:r>
        <w:t>Mitigation Measures</w:t>
      </w:r>
    </w:p>
    <w:p w14:paraId="679AC59A" w14:textId="5198DE44" w:rsidR="00D3224D" w:rsidRDefault="00247974" w:rsidP="00D3224D">
      <w:r>
        <w:t>The amended LVIA identifies the iterative response to previous comments and has included the changes introduced to Plots 1, 2, 4/5, and 7</w:t>
      </w:r>
      <w:r w:rsidR="00D01794">
        <w:t xml:space="preserve"> to respon</w:t>
      </w:r>
      <w:r w:rsidR="004E1507">
        <w:t>d</w:t>
      </w:r>
      <w:r w:rsidR="00D01794">
        <w:t xml:space="preserve"> to both townscape, visual and heritage impacts previously identifie</w:t>
      </w:r>
      <w:r w:rsidR="00D3224D">
        <w:t>d</w:t>
      </w:r>
      <w:r w:rsidR="00D01794">
        <w:t xml:space="preserve"> as being ha</w:t>
      </w:r>
      <w:r w:rsidR="000D04C0">
        <w:t>rmful</w:t>
      </w:r>
      <w:r w:rsidR="00D3224D">
        <w:t>.</w:t>
      </w:r>
    </w:p>
    <w:p w14:paraId="6C365E2F" w14:textId="7648BC42" w:rsidR="00D3224D" w:rsidRDefault="00D3224D" w:rsidP="00D3224D">
      <w:r>
        <w:t>These ultimately include reductions in mass, scale and height for a number of blocks</w:t>
      </w:r>
      <w:r w:rsidR="003D0D70">
        <w:t xml:space="preserve"> and</w:t>
      </w:r>
      <w:r>
        <w:t xml:space="preserve"> rearranged layouts to distribute mass and scale in a more acceptable way</w:t>
      </w:r>
      <w:r w:rsidR="003D0D70">
        <w:t>.</w:t>
      </w:r>
    </w:p>
    <w:p w14:paraId="2F16F59B" w14:textId="69B33751" w:rsidR="00DF6921" w:rsidRDefault="003D0D70" w:rsidP="007C3612">
      <w:pPr>
        <w:pStyle w:val="ListParagraph"/>
        <w:numPr>
          <w:ilvl w:val="0"/>
          <w:numId w:val="0"/>
        </w:numPr>
      </w:pPr>
      <w:r>
        <w:t>Whilst still not slender, the amende</w:t>
      </w:r>
      <w:r w:rsidR="00820023">
        <w:t>d layout</w:t>
      </w:r>
      <w:r w:rsidR="007F7CB4">
        <w:t xml:space="preserve"> and the</w:t>
      </w:r>
      <w:r w:rsidR="00820023">
        <w:t xml:space="preserve"> mass and scale of the parameters </w:t>
      </w:r>
      <w:r w:rsidR="00395306">
        <w:t xml:space="preserve">retains height and mass in a discrete area of the site while the remaining plots </w:t>
      </w:r>
      <w:r w:rsidR="00B33148">
        <w:t>recede in prominence.</w:t>
      </w:r>
      <w:r w:rsidR="00E776AD">
        <w:t xml:space="preserve"> The mass is retained in a more </w:t>
      </w:r>
      <w:r w:rsidR="007F7CB4">
        <w:t>contextual</w:t>
      </w:r>
      <w:r w:rsidR="00E776AD">
        <w:t xml:space="preserve"> part of the site where surrounding development can more easily absorb and offset the proposed scale.  </w:t>
      </w:r>
    </w:p>
    <w:p w14:paraId="7053A030" w14:textId="77777777" w:rsidR="001753A5" w:rsidRDefault="001753A5" w:rsidP="007C3612">
      <w:pPr>
        <w:pStyle w:val="ListParagraph"/>
        <w:numPr>
          <w:ilvl w:val="0"/>
          <w:numId w:val="0"/>
        </w:numPr>
      </w:pPr>
    </w:p>
    <w:p w14:paraId="46925D3D" w14:textId="2D5C8394" w:rsidR="00E74177" w:rsidRDefault="00EB21DA" w:rsidP="007C3612">
      <w:pPr>
        <w:pStyle w:val="ListParagraph"/>
        <w:numPr>
          <w:ilvl w:val="0"/>
          <w:numId w:val="0"/>
        </w:numPr>
      </w:pPr>
      <w:r>
        <w:t>Secondary mitigations are applied in the form of the Design Code</w:t>
      </w:r>
      <w:r w:rsidR="00242467">
        <w:t xml:space="preserve"> (and DAS)</w:t>
      </w:r>
      <w:r>
        <w:t xml:space="preserve"> </w:t>
      </w:r>
      <w:r w:rsidR="00242467">
        <w:t xml:space="preserve">being part of the approved documentation for the application.  The Design Code </w:t>
      </w:r>
      <w:r w:rsidR="005509EF">
        <w:t>is</w:t>
      </w:r>
      <w:r w:rsidR="00EC34EA">
        <w:t xml:space="preserve"> </w:t>
      </w:r>
      <w:r w:rsidR="00D4406E">
        <w:t>required in order</w:t>
      </w:r>
      <w:r w:rsidR="00EC34EA">
        <w:t xml:space="preserve"> to apply limitations and </w:t>
      </w:r>
      <w:r w:rsidR="00D4406E">
        <w:t>quality standards</w:t>
      </w:r>
      <w:r w:rsidR="00EC34EA">
        <w:t xml:space="preserve"> for buildings, landscape, materials and so on.  </w:t>
      </w:r>
      <w:r w:rsidR="00D5594B">
        <w:t xml:space="preserve">The DAS provides a </w:t>
      </w:r>
      <w:r w:rsidR="008B7C60">
        <w:t xml:space="preserve">strategic proposal for how the development could be achieved within the parameters set out in the outline.  </w:t>
      </w:r>
    </w:p>
    <w:p w14:paraId="4361B6B2" w14:textId="77777777" w:rsidR="00D4406E" w:rsidRDefault="00D4406E" w:rsidP="007C3612">
      <w:pPr>
        <w:pStyle w:val="ListParagraph"/>
        <w:numPr>
          <w:ilvl w:val="0"/>
          <w:numId w:val="0"/>
        </w:numPr>
      </w:pPr>
    </w:p>
    <w:p w14:paraId="74D6A66D" w14:textId="6AA9506D" w:rsidR="001C265A" w:rsidRDefault="00E006B6" w:rsidP="0019099E">
      <w:pPr>
        <w:pStyle w:val="ListParagraph"/>
        <w:numPr>
          <w:ilvl w:val="0"/>
          <w:numId w:val="0"/>
        </w:numPr>
      </w:pPr>
      <w:r>
        <w:t xml:space="preserve">The </w:t>
      </w:r>
      <w:r w:rsidR="0019099E">
        <w:t>amendments</w:t>
      </w:r>
      <w:r>
        <w:t xml:space="preserve"> to the layout result in an acceptable balance and </w:t>
      </w:r>
      <w:r w:rsidR="00D26408">
        <w:t>significant enough change</w:t>
      </w:r>
      <w:r w:rsidR="0019099E">
        <w:t xml:space="preserve"> to the resulting impacts that we now concur with the findings </w:t>
      </w:r>
      <w:r w:rsidR="006464B3">
        <w:t>in Table</w:t>
      </w:r>
      <w:r w:rsidR="00E74177">
        <w:t xml:space="preserve"> 10.5</w:t>
      </w:r>
      <w:r w:rsidR="0019099E">
        <w:t xml:space="preserve">A.  </w:t>
      </w:r>
      <w:r w:rsidR="00BB2D68">
        <w:t>It is clear that the application results in a significant change to the local area around the site</w:t>
      </w:r>
      <w:r w:rsidR="00CA40C9">
        <w:t xml:space="preserve">, however, it is </w:t>
      </w:r>
      <w:r w:rsidR="001D66E0">
        <w:t>considered</w:t>
      </w:r>
      <w:r w:rsidR="00CA40C9">
        <w:t xml:space="preserve"> that the changes result in an acceptable level of harm and change which is positively offset by the ground level offer to the public which will result in a positive feature for the development and the surrounding </w:t>
      </w:r>
      <w:r w:rsidR="001D66E0">
        <w:t xml:space="preserve">residents. </w:t>
      </w:r>
    </w:p>
    <w:p w14:paraId="3622FB32" w14:textId="10EF22F0" w:rsidR="00462143" w:rsidRPr="009C40E5" w:rsidRDefault="00462143" w:rsidP="00462143">
      <w:pPr>
        <w:pStyle w:val="Heading2"/>
      </w:pPr>
      <w:r>
        <w:t>Viewpoints and AVRS</w:t>
      </w:r>
    </w:p>
    <w:p w14:paraId="4EF70B99" w14:textId="2D359CA7" w:rsidR="00880D0B" w:rsidRDefault="00961D9A" w:rsidP="00684A80">
      <w:r>
        <w:t>View</w:t>
      </w:r>
      <w:r w:rsidR="007439C2">
        <w:t>point</w:t>
      </w:r>
      <w:r>
        <w:t xml:space="preserve"> </w:t>
      </w:r>
      <w:r w:rsidR="00880D0B">
        <w:t xml:space="preserve">photomontages provide a visual way to assess the impact of a development on </w:t>
      </w:r>
      <w:r w:rsidR="008C188E">
        <w:t xml:space="preserve">an area from both near and distant views. </w:t>
      </w:r>
      <w:r w:rsidR="00462143">
        <w:t xml:space="preserve">Comments below are related to selected </w:t>
      </w:r>
      <w:r w:rsidR="00BF0A9F">
        <w:t>views.</w:t>
      </w:r>
    </w:p>
    <w:p w14:paraId="0CD539BC" w14:textId="403F0442" w:rsidR="005B5D64" w:rsidRDefault="003D26D2" w:rsidP="007439C2">
      <w:pPr>
        <w:pStyle w:val="Heading4"/>
      </w:pPr>
      <w:r w:rsidRPr="003D26D2">
        <w:t>Policy 60/Distant Views</w:t>
      </w:r>
    </w:p>
    <w:tbl>
      <w:tblPr>
        <w:tblStyle w:val="TableGrid"/>
        <w:tblW w:w="0" w:type="auto"/>
        <w:tblInd w:w="0" w:type="dxa"/>
        <w:tblLook w:val="04A0" w:firstRow="1" w:lastRow="0" w:firstColumn="1" w:lastColumn="0" w:noHBand="0" w:noVBand="1"/>
      </w:tblPr>
      <w:tblGrid>
        <w:gridCol w:w="2122"/>
        <w:gridCol w:w="3685"/>
        <w:gridCol w:w="3209"/>
      </w:tblGrid>
      <w:tr w:rsidR="005B5D64" w14:paraId="156C1879" w14:textId="77777777" w:rsidTr="007A43DF">
        <w:tc>
          <w:tcPr>
            <w:tcW w:w="2122" w:type="dxa"/>
          </w:tcPr>
          <w:p w14:paraId="2A6E3FE6" w14:textId="1538F73A" w:rsidR="005B5D64" w:rsidRDefault="005B5D64" w:rsidP="007439C2">
            <w:pPr>
              <w:pStyle w:val="Heading4"/>
            </w:pPr>
            <w:r>
              <w:t>View</w:t>
            </w:r>
          </w:p>
        </w:tc>
        <w:tc>
          <w:tcPr>
            <w:tcW w:w="3685" w:type="dxa"/>
          </w:tcPr>
          <w:p w14:paraId="62962E06" w14:textId="09AD2913" w:rsidR="005B5D64" w:rsidRDefault="005B5D64" w:rsidP="007439C2">
            <w:pPr>
              <w:pStyle w:val="Heading4"/>
            </w:pPr>
            <w:r>
              <w:t>Previous comments</w:t>
            </w:r>
          </w:p>
        </w:tc>
        <w:tc>
          <w:tcPr>
            <w:tcW w:w="3209" w:type="dxa"/>
          </w:tcPr>
          <w:p w14:paraId="3670835B" w14:textId="5C9985D1" w:rsidR="005B5D64" w:rsidRDefault="003D26D2" w:rsidP="007439C2">
            <w:pPr>
              <w:pStyle w:val="Heading4"/>
            </w:pPr>
            <w:r>
              <w:t>Revised comments</w:t>
            </w:r>
          </w:p>
        </w:tc>
      </w:tr>
      <w:tr w:rsidR="005B5D64" w14:paraId="2DAB28B9" w14:textId="77777777" w:rsidTr="007A43DF">
        <w:tc>
          <w:tcPr>
            <w:tcW w:w="2122" w:type="dxa"/>
          </w:tcPr>
          <w:p w14:paraId="6EF38856" w14:textId="0FBB08F5" w:rsidR="005B5D64" w:rsidRPr="00AF5991" w:rsidRDefault="003D26D2" w:rsidP="00E7714F">
            <w:pPr>
              <w:spacing w:after="0"/>
            </w:pPr>
            <w:r w:rsidRPr="00AF5991">
              <w:t>View 1 – Castle Hill</w:t>
            </w:r>
          </w:p>
        </w:tc>
        <w:tc>
          <w:tcPr>
            <w:tcW w:w="3685" w:type="dxa"/>
          </w:tcPr>
          <w:p w14:paraId="33F7A2F0" w14:textId="77777777" w:rsidR="005B5D64" w:rsidRDefault="00AF5991" w:rsidP="00E7714F">
            <w:pPr>
              <w:pStyle w:val="Heading4"/>
              <w:numPr>
                <w:ilvl w:val="0"/>
                <w:numId w:val="5"/>
              </w:numPr>
              <w:spacing w:before="0"/>
              <w:rPr>
                <w:b w:val="0"/>
              </w:rPr>
            </w:pPr>
            <w:r w:rsidRPr="00AF5991">
              <w:rPr>
                <w:b w:val="0"/>
              </w:rPr>
              <w:t>uncomfortable agglomeration of scale and mass</w:t>
            </w:r>
            <w:r w:rsidR="00185492">
              <w:rPr>
                <w:b w:val="0"/>
              </w:rPr>
              <w:t xml:space="preserve"> to right and left of view</w:t>
            </w:r>
          </w:p>
          <w:p w14:paraId="691AB2CF" w14:textId="77777777" w:rsidR="00185492" w:rsidRDefault="00185492" w:rsidP="00E7714F">
            <w:pPr>
              <w:numPr>
                <w:ilvl w:val="0"/>
                <w:numId w:val="5"/>
              </w:numPr>
              <w:spacing w:after="0"/>
            </w:pPr>
            <w:r>
              <w:t>breaks the horizon line</w:t>
            </w:r>
          </w:p>
          <w:p w14:paraId="0FC235CB" w14:textId="1695ED78" w:rsidR="00185492" w:rsidRPr="00185492" w:rsidRDefault="00185492" w:rsidP="00E7714F">
            <w:pPr>
              <w:numPr>
                <w:ilvl w:val="0"/>
                <w:numId w:val="5"/>
              </w:numPr>
              <w:spacing w:after="0"/>
            </w:pPr>
            <w:r>
              <w:t>visual gravity</w:t>
            </w:r>
          </w:p>
        </w:tc>
        <w:tc>
          <w:tcPr>
            <w:tcW w:w="3209" w:type="dxa"/>
          </w:tcPr>
          <w:p w14:paraId="28966B9D" w14:textId="36D287E8" w:rsidR="005B5D64" w:rsidRPr="00F06661" w:rsidRDefault="00F06661" w:rsidP="00F06661">
            <w:pPr>
              <w:pStyle w:val="Heading4"/>
              <w:spacing w:before="0"/>
              <w:rPr>
                <w:b w:val="0"/>
                <w:bCs/>
              </w:rPr>
            </w:pPr>
            <w:r>
              <w:rPr>
                <w:b w:val="0"/>
                <w:bCs/>
              </w:rPr>
              <w:t>The accumulation</w:t>
            </w:r>
            <w:r w:rsidR="003668A3">
              <w:rPr>
                <w:b w:val="0"/>
                <w:bCs/>
              </w:rPr>
              <w:t xml:space="preserve"> of masses across the site has been resolved acceptably.  The left side of the view is entirely resolved while the right side of the view has been </w:t>
            </w:r>
            <w:r w:rsidR="001D4350">
              <w:rPr>
                <w:b w:val="0"/>
                <w:bCs/>
              </w:rPr>
              <w:t>contained to a singular high point rather than a</w:t>
            </w:r>
            <w:r w:rsidR="009C4243">
              <w:rPr>
                <w:b w:val="0"/>
                <w:bCs/>
              </w:rPr>
              <w:t>n</w:t>
            </w:r>
            <w:r w:rsidR="001D4350">
              <w:rPr>
                <w:b w:val="0"/>
                <w:bCs/>
              </w:rPr>
              <w:t xml:space="preserve"> extended length of mass.  Whilst this point does break the horizon line, it does so in a manner more suited to the </w:t>
            </w:r>
            <w:r w:rsidR="008256B7">
              <w:rPr>
                <w:b w:val="0"/>
                <w:bCs/>
              </w:rPr>
              <w:t>city skyline.</w:t>
            </w:r>
          </w:p>
        </w:tc>
      </w:tr>
      <w:tr w:rsidR="005B5D64" w14:paraId="3BB29F8E" w14:textId="77777777" w:rsidTr="007A43DF">
        <w:tc>
          <w:tcPr>
            <w:tcW w:w="2122" w:type="dxa"/>
          </w:tcPr>
          <w:p w14:paraId="1A460E03" w14:textId="24CEA2C1" w:rsidR="005B5D64" w:rsidRPr="00E7714F" w:rsidRDefault="00E7714F" w:rsidP="00E7714F">
            <w:pPr>
              <w:pStyle w:val="Heading4"/>
              <w:spacing w:before="0"/>
              <w:rPr>
                <w:b w:val="0"/>
                <w:bCs/>
              </w:rPr>
            </w:pPr>
            <w:r w:rsidRPr="00E7714F">
              <w:rPr>
                <w:b w:val="0"/>
                <w:bCs/>
              </w:rPr>
              <w:lastRenderedPageBreak/>
              <w:t>View 10 – Red Meadow Hill</w:t>
            </w:r>
          </w:p>
        </w:tc>
        <w:tc>
          <w:tcPr>
            <w:tcW w:w="3685" w:type="dxa"/>
          </w:tcPr>
          <w:p w14:paraId="3B1ED376" w14:textId="77777777" w:rsidR="005B5D64" w:rsidRDefault="00E7714F" w:rsidP="00E7714F">
            <w:pPr>
              <w:pStyle w:val="Heading4"/>
              <w:numPr>
                <w:ilvl w:val="0"/>
                <w:numId w:val="6"/>
              </w:numPr>
              <w:spacing w:before="0"/>
              <w:rPr>
                <w:b w:val="0"/>
                <w:bCs/>
              </w:rPr>
            </w:pPr>
            <w:r w:rsidRPr="00E7714F">
              <w:rPr>
                <w:b w:val="0"/>
                <w:bCs/>
              </w:rPr>
              <w:t>accumulation of mass</w:t>
            </w:r>
          </w:p>
          <w:p w14:paraId="0C94438A" w14:textId="0E5A1B09" w:rsidR="00E7714F" w:rsidRPr="00E7714F" w:rsidRDefault="00E7714F" w:rsidP="00E7714F">
            <w:pPr>
              <w:numPr>
                <w:ilvl w:val="0"/>
                <w:numId w:val="6"/>
              </w:numPr>
            </w:pPr>
            <w:r w:rsidRPr="00E7714F">
              <w:t>a large, singular mass which breaks the skyline in a clumsy way</w:t>
            </w:r>
          </w:p>
        </w:tc>
        <w:tc>
          <w:tcPr>
            <w:tcW w:w="3209" w:type="dxa"/>
          </w:tcPr>
          <w:p w14:paraId="2EEFAC52" w14:textId="52CB0584" w:rsidR="005B5D64" w:rsidRPr="003B5383" w:rsidRDefault="003B5383" w:rsidP="00F06661">
            <w:pPr>
              <w:pStyle w:val="Heading4"/>
              <w:spacing w:before="0"/>
              <w:rPr>
                <w:b w:val="0"/>
                <w:bCs/>
              </w:rPr>
            </w:pPr>
            <w:r>
              <w:rPr>
                <w:b w:val="0"/>
                <w:bCs/>
              </w:rPr>
              <w:t xml:space="preserve">The accumulation of mass has been resolved acceptably in this view.  </w:t>
            </w:r>
            <w:r w:rsidR="007821C5">
              <w:rPr>
                <w:b w:val="0"/>
                <w:bCs/>
              </w:rPr>
              <w:t>The mass no longer competes so strongly with other tall elements on the skyline a</w:t>
            </w:r>
            <w:r w:rsidR="007431F0">
              <w:rPr>
                <w:b w:val="0"/>
                <w:bCs/>
              </w:rPr>
              <w:t xml:space="preserve">nd </w:t>
            </w:r>
            <w:r w:rsidR="00430E11">
              <w:rPr>
                <w:b w:val="0"/>
                <w:bCs/>
              </w:rPr>
              <w:t>is found to be acceptable</w:t>
            </w:r>
          </w:p>
        </w:tc>
      </w:tr>
      <w:tr w:rsidR="005B5D64" w14:paraId="116190C6" w14:textId="77777777" w:rsidTr="007A43DF">
        <w:tc>
          <w:tcPr>
            <w:tcW w:w="2122" w:type="dxa"/>
          </w:tcPr>
          <w:p w14:paraId="4E9FD54A" w14:textId="106DA328" w:rsidR="005B5D64" w:rsidRPr="00E7714F" w:rsidRDefault="00E7714F" w:rsidP="00E7714F">
            <w:pPr>
              <w:pStyle w:val="Heading4"/>
              <w:spacing w:before="0"/>
              <w:rPr>
                <w:b w:val="0"/>
                <w:bCs/>
              </w:rPr>
            </w:pPr>
            <w:r w:rsidRPr="00E7714F">
              <w:rPr>
                <w:b w:val="0"/>
                <w:bCs/>
              </w:rPr>
              <w:t>View 11, 13, 14 – Worts Causeway, Little Trees Hill, Limekiln Road</w:t>
            </w:r>
          </w:p>
        </w:tc>
        <w:tc>
          <w:tcPr>
            <w:tcW w:w="3685" w:type="dxa"/>
          </w:tcPr>
          <w:p w14:paraId="47892526" w14:textId="77777777" w:rsidR="005B5D64" w:rsidRDefault="00A24BC3" w:rsidP="00CE385E">
            <w:pPr>
              <w:pStyle w:val="Heading4"/>
              <w:numPr>
                <w:ilvl w:val="0"/>
                <w:numId w:val="8"/>
              </w:numPr>
              <w:spacing w:before="0"/>
              <w:rPr>
                <w:b w:val="0"/>
                <w:bCs/>
              </w:rPr>
            </w:pPr>
            <w:r w:rsidRPr="00A24BC3">
              <w:rPr>
                <w:b w:val="0"/>
                <w:bCs/>
              </w:rPr>
              <w:t>accumulation of mass results in a vastly overwhelming cluster of development which breaks the horizon line</w:t>
            </w:r>
          </w:p>
          <w:p w14:paraId="26189C6A" w14:textId="5FBA1F3C" w:rsidR="00A24BC3" w:rsidRDefault="00A24BC3" w:rsidP="001806DA">
            <w:pPr>
              <w:numPr>
                <w:ilvl w:val="0"/>
                <w:numId w:val="8"/>
              </w:numPr>
              <w:spacing w:after="0"/>
              <w:ind w:left="357" w:hanging="357"/>
            </w:pPr>
            <w:r w:rsidRPr="00A24BC3">
              <w:t xml:space="preserve">sits uncomfortably within </w:t>
            </w:r>
            <w:r w:rsidR="00DE4CA9" w:rsidRPr="00A24BC3">
              <w:t>its</w:t>
            </w:r>
            <w:r w:rsidRPr="00A24BC3">
              <w:t xml:space="preserve"> context</w:t>
            </w:r>
          </w:p>
          <w:p w14:paraId="64C65564" w14:textId="2EF88026" w:rsidR="00A24BC3" w:rsidRPr="00A24BC3" w:rsidRDefault="00CE385E" w:rsidP="001806DA">
            <w:pPr>
              <w:numPr>
                <w:ilvl w:val="0"/>
                <w:numId w:val="8"/>
              </w:numPr>
              <w:spacing w:after="0"/>
              <w:ind w:left="357" w:hanging="357"/>
            </w:pPr>
            <w:r>
              <w:t>visual gravity</w:t>
            </w:r>
          </w:p>
        </w:tc>
        <w:tc>
          <w:tcPr>
            <w:tcW w:w="3209" w:type="dxa"/>
          </w:tcPr>
          <w:p w14:paraId="27C6D18B" w14:textId="192E3299" w:rsidR="005B5D64" w:rsidRPr="00152292" w:rsidRDefault="00152292" w:rsidP="00F06661">
            <w:pPr>
              <w:pStyle w:val="Heading4"/>
              <w:spacing w:before="0"/>
              <w:rPr>
                <w:b w:val="0"/>
                <w:bCs/>
              </w:rPr>
            </w:pPr>
            <w:r>
              <w:rPr>
                <w:b w:val="0"/>
                <w:bCs/>
              </w:rPr>
              <w:t xml:space="preserve">The cluster of development has become more discrete, whilst still </w:t>
            </w:r>
            <w:r w:rsidR="00EA4995">
              <w:rPr>
                <w:b w:val="0"/>
                <w:bCs/>
              </w:rPr>
              <w:t>relatively large in th</w:t>
            </w:r>
            <w:r w:rsidR="000A2C41">
              <w:rPr>
                <w:b w:val="0"/>
                <w:bCs/>
              </w:rPr>
              <w:t>e</w:t>
            </w:r>
            <w:r w:rsidR="00EA4995">
              <w:rPr>
                <w:b w:val="0"/>
                <w:bCs/>
              </w:rPr>
              <w:t>s</w:t>
            </w:r>
            <w:r w:rsidR="000A2C41">
              <w:rPr>
                <w:b w:val="0"/>
                <w:bCs/>
              </w:rPr>
              <w:t>e</w:t>
            </w:r>
            <w:r w:rsidR="00EA4995">
              <w:rPr>
                <w:b w:val="0"/>
                <w:bCs/>
              </w:rPr>
              <w:t xml:space="preserve"> view</w:t>
            </w:r>
            <w:r w:rsidR="000A2C41">
              <w:rPr>
                <w:b w:val="0"/>
                <w:bCs/>
              </w:rPr>
              <w:t>s</w:t>
            </w:r>
            <w:r w:rsidR="00EA4995">
              <w:rPr>
                <w:b w:val="0"/>
                <w:bCs/>
              </w:rPr>
              <w:t xml:space="preserve">.  The impact with the horizon has been reduced significantly and the sense of visual gravity has been </w:t>
            </w:r>
            <w:r w:rsidR="000A2C41">
              <w:rPr>
                <w:b w:val="0"/>
                <w:bCs/>
              </w:rPr>
              <w:t xml:space="preserve">reduced.  In addition, the application of Design Code limitations </w:t>
            </w:r>
            <w:r w:rsidR="00D5278F">
              <w:rPr>
                <w:b w:val="0"/>
                <w:bCs/>
              </w:rPr>
              <w:t>furthers this</w:t>
            </w:r>
            <w:r w:rsidR="000A2C41">
              <w:rPr>
                <w:b w:val="0"/>
                <w:bCs/>
              </w:rPr>
              <w:t xml:space="preserve"> improvement</w:t>
            </w:r>
            <w:r w:rsidR="00D5278F">
              <w:rPr>
                <w:b w:val="0"/>
                <w:bCs/>
              </w:rPr>
              <w:t xml:space="preserve"> in an acceptable way</w:t>
            </w:r>
            <w:r w:rsidR="000A2C41">
              <w:rPr>
                <w:b w:val="0"/>
                <w:bCs/>
              </w:rPr>
              <w:t>.</w:t>
            </w:r>
          </w:p>
        </w:tc>
      </w:tr>
    </w:tbl>
    <w:p w14:paraId="2FAEBDC3" w14:textId="61C0884F" w:rsidR="00201A93" w:rsidRDefault="00201A93" w:rsidP="00201A93">
      <w:pPr>
        <w:spacing w:after="0"/>
      </w:pPr>
    </w:p>
    <w:p w14:paraId="323A1817" w14:textId="77777777" w:rsidR="00201A93" w:rsidRDefault="00201A93">
      <w:pPr>
        <w:spacing w:after="0"/>
      </w:pPr>
      <w:r>
        <w:br w:type="page"/>
      </w:r>
    </w:p>
    <w:p w14:paraId="554A2AD3" w14:textId="2F6D4347" w:rsidR="00201A93" w:rsidRDefault="00BC014B" w:rsidP="00201A93">
      <w:pPr>
        <w:pStyle w:val="Heading4"/>
      </w:pPr>
      <w:r>
        <w:lastRenderedPageBreak/>
        <w:t>L</w:t>
      </w:r>
      <w:r w:rsidR="0015266C">
        <w:t>oc</w:t>
      </w:r>
      <w:r>
        <w:t>a</w:t>
      </w:r>
      <w:r w:rsidR="0015266C">
        <w:t>l View</w:t>
      </w:r>
      <w:r w:rsidR="00201A93">
        <w:t>s</w:t>
      </w:r>
    </w:p>
    <w:p w14:paraId="4D23F525" w14:textId="77777777" w:rsidR="00201A93" w:rsidRPr="00201A93" w:rsidRDefault="00201A93" w:rsidP="00201A93"/>
    <w:tbl>
      <w:tblPr>
        <w:tblStyle w:val="TableGrid"/>
        <w:tblW w:w="0" w:type="auto"/>
        <w:tblInd w:w="0" w:type="dxa"/>
        <w:tblLook w:val="04A0" w:firstRow="1" w:lastRow="0" w:firstColumn="1" w:lastColumn="0" w:noHBand="0" w:noVBand="1"/>
      </w:tblPr>
      <w:tblGrid>
        <w:gridCol w:w="1980"/>
        <w:gridCol w:w="3260"/>
        <w:gridCol w:w="3776"/>
      </w:tblGrid>
      <w:tr w:rsidR="0015266C" w14:paraId="758F0510" w14:textId="77777777" w:rsidTr="00201A93">
        <w:tc>
          <w:tcPr>
            <w:tcW w:w="1980" w:type="dxa"/>
          </w:tcPr>
          <w:p w14:paraId="3027F6B8" w14:textId="56E06B51" w:rsidR="0015266C" w:rsidRDefault="0015266C" w:rsidP="00201A93">
            <w:pPr>
              <w:pStyle w:val="Heading4"/>
              <w:spacing w:before="0"/>
            </w:pPr>
            <w:r>
              <w:t>View</w:t>
            </w:r>
          </w:p>
        </w:tc>
        <w:tc>
          <w:tcPr>
            <w:tcW w:w="3260" w:type="dxa"/>
          </w:tcPr>
          <w:p w14:paraId="0830BD20" w14:textId="7A81E913" w:rsidR="0015266C" w:rsidRDefault="0015266C" w:rsidP="00201A93">
            <w:pPr>
              <w:pStyle w:val="Heading4"/>
              <w:spacing w:before="0"/>
            </w:pPr>
            <w:r>
              <w:t>Previous comments</w:t>
            </w:r>
          </w:p>
        </w:tc>
        <w:tc>
          <w:tcPr>
            <w:tcW w:w="3776" w:type="dxa"/>
          </w:tcPr>
          <w:p w14:paraId="50D424A7" w14:textId="64D77842" w:rsidR="0015266C" w:rsidRDefault="0015266C" w:rsidP="00201A93">
            <w:pPr>
              <w:pStyle w:val="Heading4"/>
              <w:spacing w:before="0"/>
            </w:pPr>
            <w:r>
              <w:t>Revised comments</w:t>
            </w:r>
          </w:p>
        </w:tc>
      </w:tr>
      <w:tr w:rsidR="0015266C" w14:paraId="46CA9145" w14:textId="77777777" w:rsidTr="00201A93">
        <w:tc>
          <w:tcPr>
            <w:tcW w:w="1980" w:type="dxa"/>
          </w:tcPr>
          <w:p w14:paraId="0AC23452" w14:textId="0A6EE535" w:rsidR="0015266C" w:rsidRPr="0015266C" w:rsidRDefault="0015266C" w:rsidP="0015266C">
            <w:pPr>
              <w:pStyle w:val="Heading4"/>
              <w:spacing w:before="0"/>
              <w:rPr>
                <w:b w:val="0"/>
                <w:bCs/>
              </w:rPr>
            </w:pPr>
            <w:r w:rsidRPr="0015266C">
              <w:rPr>
                <w:b w:val="0"/>
                <w:bCs/>
              </w:rPr>
              <w:t>View 2 - Coldham’s Common North</w:t>
            </w:r>
          </w:p>
        </w:tc>
        <w:tc>
          <w:tcPr>
            <w:tcW w:w="3260" w:type="dxa"/>
          </w:tcPr>
          <w:p w14:paraId="71F5E8D8" w14:textId="77777777" w:rsidR="0015266C" w:rsidRDefault="00395AA1" w:rsidP="00395AA1">
            <w:pPr>
              <w:pStyle w:val="Heading4"/>
              <w:numPr>
                <w:ilvl w:val="0"/>
                <w:numId w:val="9"/>
              </w:numPr>
              <w:spacing w:before="0"/>
              <w:rPr>
                <w:b w:val="0"/>
                <w:bCs/>
              </w:rPr>
            </w:pPr>
            <w:r w:rsidRPr="00395AA1">
              <w:rPr>
                <w:b w:val="0"/>
                <w:bCs/>
              </w:rPr>
              <w:t>largest Block F creates a harmful impact on the surrounding area</w:t>
            </w:r>
          </w:p>
          <w:p w14:paraId="575DEADB" w14:textId="7FB63810" w:rsidR="00395AA1" w:rsidRPr="00395AA1" w:rsidRDefault="00BC014B" w:rsidP="00BC014B">
            <w:pPr>
              <w:numPr>
                <w:ilvl w:val="0"/>
                <w:numId w:val="9"/>
              </w:numPr>
            </w:pPr>
            <w:r w:rsidRPr="00BC014B">
              <w:t>looming feel of the mass detracts from the less harmful levels of mass and height at Block C</w:t>
            </w:r>
          </w:p>
        </w:tc>
        <w:tc>
          <w:tcPr>
            <w:tcW w:w="3776" w:type="dxa"/>
          </w:tcPr>
          <w:p w14:paraId="449910E4" w14:textId="77777777" w:rsidR="0015266C" w:rsidRDefault="00E32089" w:rsidP="0015266C">
            <w:pPr>
              <w:pStyle w:val="Heading4"/>
              <w:spacing w:before="0"/>
              <w:rPr>
                <w:b w:val="0"/>
                <w:bCs/>
              </w:rPr>
            </w:pPr>
            <w:r>
              <w:rPr>
                <w:b w:val="0"/>
                <w:bCs/>
              </w:rPr>
              <w:t xml:space="preserve">Block C now </w:t>
            </w:r>
            <w:r w:rsidR="0038746B">
              <w:rPr>
                <w:b w:val="0"/>
                <w:bCs/>
              </w:rPr>
              <w:t>2 is considered to no longer have a harmful impact.</w:t>
            </w:r>
          </w:p>
          <w:p w14:paraId="4907AED2" w14:textId="06DAC44A" w:rsidR="0038746B" w:rsidRPr="0038746B" w:rsidRDefault="0038746B" w:rsidP="0038746B">
            <w:r>
              <w:t>Block F</w:t>
            </w:r>
            <w:r w:rsidR="00945A35">
              <w:t xml:space="preserve">, now </w:t>
            </w:r>
            <w:r w:rsidR="008B45FE">
              <w:t>5</w:t>
            </w:r>
            <w:r w:rsidR="0061336E">
              <w:t xml:space="preserve"> has been reduced in height and </w:t>
            </w:r>
            <w:r w:rsidR="009657A5">
              <w:t>mass has been articulated to give it a finer grain visually (following the application of Design Code principles)</w:t>
            </w:r>
            <w:r w:rsidR="003026B8">
              <w:t xml:space="preserve"> which is found to be acceptable</w:t>
            </w:r>
          </w:p>
        </w:tc>
      </w:tr>
      <w:tr w:rsidR="0015266C" w14:paraId="3DB95BA8" w14:textId="77777777" w:rsidTr="00201A93">
        <w:tc>
          <w:tcPr>
            <w:tcW w:w="1980" w:type="dxa"/>
          </w:tcPr>
          <w:p w14:paraId="6433DBE1" w14:textId="42B848CE" w:rsidR="0015266C" w:rsidRPr="0015266C" w:rsidRDefault="0015266C" w:rsidP="0015266C">
            <w:pPr>
              <w:pStyle w:val="Heading4"/>
              <w:spacing w:before="0"/>
              <w:rPr>
                <w:b w:val="0"/>
                <w:bCs/>
              </w:rPr>
            </w:pPr>
            <w:r w:rsidRPr="0015266C">
              <w:rPr>
                <w:b w:val="0"/>
                <w:bCs/>
              </w:rPr>
              <w:t>View 3 – Coldham’s Common South</w:t>
            </w:r>
          </w:p>
        </w:tc>
        <w:tc>
          <w:tcPr>
            <w:tcW w:w="3260" w:type="dxa"/>
          </w:tcPr>
          <w:p w14:paraId="02B7ABDC" w14:textId="77777777" w:rsidR="0015266C" w:rsidRDefault="00BC014B" w:rsidP="00BC014B">
            <w:pPr>
              <w:pStyle w:val="Heading4"/>
              <w:numPr>
                <w:ilvl w:val="0"/>
                <w:numId w:val="10"/>
              </w:numPr>
              <w:spacing w:before="0"/>
              <w:rPr>
                <w:b w:val="0"/>
                <w:bCs/>
              </w:rPr>
            </w:pPr>
            <w:r w:rsidRPr="00BC014B">
              <w:rPr>
                <w:b w:val="0"/>
                <w:bCs/>
              </w:rPr>
              <w:t>lack of articulation between the forms</w:t>
            </w:r>
          </w:p>
          <w:p w14:paraId="1144FBDC" w14:textId="77777777" w:rsidR="00BC014B" w:rsidRDefault="00BC014B" w:rsidP="007A43DF">
            <w:pPr>
              <w:numPr>
                <w:ilvl w:val="0"/>
                <w:numId w:val="10"/>
              </w:numPr>
              <w:spacing w:after="0"/>
            </w:pPr>
            <w:r w:rsidRPr="00BC014B">
              <w:t>create a large accumulation of masses which do not feel distinct from each other</w:t>
            </w:r>
          </w:p>
          <w:p w14:paraId="34874272" w14:textId="3F408079" w:rsidR="00F84E2D" w:rsidRPr="009C7ACD" w:rsidRDefault="008906E9" w:rsidP="007A43DF">
            <w:pPr>
              <w:numPr>
                <w:ilvl w:val="0"/>
                <w:numId w:val="10"/>
              </w:numPr>
              <w:spacing w:after="0"/>
            </w:pPr>
            <w:r w:rsidRPr="008906E9">
              <w:t>loom</w:t>
            </w:r>
            <w:r>
              <w:t>s</w:t>
            </w:r>
            <w:r w:rsidRPr="008906E9">
              <w:t xml:space="preserve"> over development in the foreground</w:t>
            </w:r>
          </w:p>
        </w:tc>
        <w:tc>
          <w:tcPr>
            <w:tcW w:w="3776" w:type="dxa"/>
          </w:tcPr>
          <w:p w14:paraId="440CE4FB" w14:textId="25A8E64D" w:rsidR="0015266C" w:rsidRPr="0015266C" w:rsidRDefault="003026B8" w:rsidP="0015266C">
            <w:pPr>
              <w:pStyle w:val="Heading4"/>
              <w:spacing w:before="0"/>
              <w:rPr>
                <w:b w:val="0"/>
                <w:bCs/>
              </w:rPr>
            </w:pPr>
            <w:r>
              <w:rPr>
                <w:b w:val="0"/>
                <w:bCs/>
              </w:rPr>
              <w:t xml:space="preserve">It is considered that while there </w:t>
            </w:r>
            <w:r w:rsidR="004F576A">
              <w:rPr>
                <w:b w:val="0"/>
                <w:bCs/>
              </w:rPr>
              <w:t>is</w:t>
            </w:r>
            <w:r>
              <w:rPr>
                <w:b w:val="0"/>
                <w:bCs/>
              </w:rPr>
              <w:t xml:space="preserve"> residual</w:t>
            </w:r>
            <w:r w:rsidR="00536360">
              <w:rPr>
                <w:b w:val="0"/>
                <w:bCs/>
              </w:rPr>
              <w:t xml:space="preserve"> </w:t>
            </w:r>
            <w:r w:rsidR="004F576A">
              <w:rPr>
                <w:b w:val="0"/>
                <w:bCs/>
              </w:rPr>
              <w:t>minor</w:t>
            </w:r>
            <w:r>
              <w:rPr>
                <w:b w:val="0"/>
                <w:bCs/>
              </w:rPr>
              <w:t xml:space="preserve"> harm arising from mass, the application of Design Code principles and the articulation of both roof and mass forms </w:t>
            </w:r>
            <w:r w:rsidR="005D7A22">
              <w:rPr>
                <w:b w:val="0"/>
                <w:bCs/>
              </w:rPr>
              <w:t>result in a development which</w:t>
            </w:r>
            <w:r w:rsidR="00291761">
              <w:rPr>
                <w:b w:val="0"/>
                <w:bCs/>
              </w:rPr>
              <w:t xml:space="preserve"> </w:t>
            </w:r>
            <w:r w:rsidR="005D7A22">
              <w:rPr>
                <w:b w:val="0"/>
                <w:bCs/>
              </w:rPr>
              <w:t>si</w:t>
            </w:r>
            <w:r w:rsidR="0038132B">
              <w:rPr>
                <w:b w:val="0"/>
                <w:bCs/>
              </w:rPr>
              <w:t xml:space="preserve">ts </w:t>
            </w:r>
            <w:r w:rsidR="00291761">
              <w:rPr>
                <w:b w:val="0"/>
                <w:bCs/>
              </w:rPr>
              <w:t xml:space="preserve">contextually within and behind other development of various </w:t>
            </w:r>
            <w:r w:rsidR="00D5278F">
              <w:rPr>
                <w:b w:val="0"/>
                <w:bCs/>
              </w:rPr>
              <w:t>heights</w:t>
            </w:r>
            <w:r w:rsidR="00291761">
              <w:rPr>
                <w:b w:val="0"/>
                <w:bCs/>
              </w:rPr>
              <w:t>, scales and mass</w:t>
            </w:r>
            <w:r w:rsidR="00D5278F">
              <w:rPr>
                <w:b w:val="0"/>
                <w:bCs/>
              </w:rPr>
              <w:t xml:space="preserve"> which we find acceptable</w:t>
            </w:r>
          </w:p>
        </w:tc>
      </w:tr>
      <w:tr w:rsidR="0015266C" w14:paraId="4504BC83" w14:textId="77777777" w:rsidTr="00201A93">
        <w:tc>
          <w:tcPr>
            <w:tcW w:w="1980" w:type="dxa"/>
          </w:tcPr>
          <w:p w14:paraId="0AFE1A25" w14:textId="6910B9AB" w:rsidR="0015266C" w:rsidRPr="0015266C" w:rsidRDefault="0015266C" w:rsidP="0015266C">
            <w:pPr>
              <w:pStyle w:val="Heading4"/>
              <w:spacing w:before="0"/>
              <w:rPr>
                <w:b w:val="0"/>
                <w:bCs/>
              </w:rPr>
            </w:pPr>
            <w:r w:rsidRPr="0015266C">
              <w:rPr>
                <w:b w:val="0"/>
                <w:bCs/>
              </w:rPr>
              <w:t>View 4 – York/Sleaford Street</w:t>
            </w:r>
          </w:p>
        </w:tc>
        <w:tc>
          <w:tcPr>
            <w:tcW w:w="3260" w:type="dxa"/>
          </w:tcPr>
          <w:p w14:paraId="513DB650" w14:textId="4A651FAB" w:rsidR="009C7ACD" w:rsidRPr="009C7ACD" w:rsidRDefault="009C7ACD" w:rsidP="009C7ACD">
            <w:pPr>
              <w:pStyle w:val="Heading4"/>
              <w:numPr>
                <w:ilvl w:val="0"/>
                <w:numId w:val="11"/>
              </w:numPr>
              <w:spacing w:before="0"/>
              <w:rPr>
                <w:b w:val="0"/>
                <w:bCs/>
              </w:rPr>
            </w:pPr>
            <w:r w:rsidRPr="009C7ACD">
              <w:rPr>
                <w:b w:val="0"/>
                <w:bCs/>
              </w:rPr>
              <w:t>cluttered backdrop of three to four different buildings which are out of proportion with the terraces and their gable ends</w:t>
            </w:r>
          </w:p>
        </w:tc>
        <w:tc>
          <w:tcPr>
            <w:tcW w:w="3776" w:type="dxa"/>
          </w:tcPr>
          <w:p w14:paraId="4787EFBB" w14:textId="334F146A" w:rsidR="0015266C" w:rsidRPr="0015266C" w:rsidRDefault="002B6DE9" w:rsidP="0015266C">
            <w:pPr>
              <w:pStyle w:val="Heading4"/>
              <w:spacing w:before="0"/>
              <w:rPr>
                <w:b w:val="0"/>
                <w:bCs/>
              </w:rPr>
            </w:pPr>
            <w:r>
              <w:rPr>
                <w:b w:val="0"/>
                <w:bCs/>
              </w:rPr>
              <w:t xml:space="preserve">A clear hierarchy has emerged following the amendments which reduces the impacts on the York Street terraces.  </w:t>
            </w:r>
            <w:r w:rsidR="00D04EDC">
              <w:rPr>
                <w:b w:val="0"/>
                <w:bCs/>
              </w:rPr>
              <w:t xml:space="preserve">Proportion has been improved through the enlargement of the open space directly </w:t>
            </w:r>
            <w:r w:rsidR="00536360">
              <w:rPr>
                <w:b w:val="0"/>
                <w:bCs/>
              </w:rPr>
              <w:t>behind and the reduction in both height and scale of the surrounding blocks. It is considered that issues related to this view have been resolved acceptably</w:t>
            </w:r>
          </w:p>
        </w:tc>
      </w:tr>
      <w:tr w:rsidR="0015266C" w14:paraId="5430B94E" w14:textId="77777777" w:rsidTr="00201A93">
        <w:tc>
          <w:tcPr>
            <w:tcW w:w="1980" w:type="dxa"/>
          </w:tcPr>
          <w:p w14:paraId="346DC767" w14:textId="7E6D1573" w:rsidR="0015266C" w:rsidRPr="0015266C" w:rsidRDefault="0015266C" w:rsidP="0015266C">
            <w:pPr>
              <w:pStyle w:val="Heading4"/>
              <w:spacing w:before="0"/>
              <w:rPr>
                <w:b w:val="0"/>
                <w:bCs/>
              </w:rPr>
            </w:pPr>
            <w:r w:rsidRPr="0015266C">
              <w:rPr>
                <w:b w:val="0"/>
                <w:bCs/>
              </w:rPr>
              <w:t xml:space="preserve">View 8 </w:t>
            </w:r>
            <w:r w:rsidR="006F7F67">
              <w:rPr>
                <w:b w:val="0"/>
                <w:bCs/>
              </w:rPr>
              <w:t>–</w:t>
            </w:r>
            <w:r>
              <w:rPr>
                <w:b w:val="0"/>
                <w:bCs/>
              </w:rPr>
              <w:t xml:space="preserve"> </w:t>
            </w:r>
            <w:r w:rsidR="006F7F67">
              <w:rPr>
                <w:b w:val="0"/>
                <w:bCs/>
              </w:rPr>
              <w:t>Mill Road Bridge</w:t>
            </w:r>
          </w:p>
        </w:tc>
        <w:tc>
          <w:tcPr>
            <w:tcW w:w="3260" w:type="dxa"/>
          </w:tcPr>
          <w:p w14:paraId="0F538F37" w14:textId="77777777" w:rsidR="0015266C" w:rsidRDefault="009C7ACD" w:rsidP="009C7ACD">
            <w:pPr>
              <w:pStyle w:val="Heading4"/>
              <w:numPr>
                <w:ilvl w:val="0"/>
                <w:numId w:val="12"/>
              </w:numPr>
              <w:spacing w:before="0"/>
              <w:rPr>
                <w:b w:val="0"/>
                <w:bCs/>
              </w:rPr>
            </w:pPr>
            <w:r w:rsidRPr="009C7ACD">
              <w:rPr>
                <w:b w:val="0"/>
                <w:bCs/>
              </w:rPr>
              <w:t xml:space="preserve">massing alters the perspective of the developments arising along the railway.  </w:t>
            </w:r>
          </w:p>
          <w:p w14:paraId="728780B3" w14:textId="66CC7763" w:rsidR="007A43DF" w:rsidRPr="007A43DF" w:rsidRDefault="007A43DF" w:rsidP="007A43DF">
            <w:pPr>
              <w:numPr>
                <w:ilvl w:val="0"/>
                <w:numId w:val="12"/>
              </w:numPr>
            </w:pPr>
            <w:r w:rsidRPr="007A43DF">
              <w:t>agglomerated blocks give it an appearance of a singular mass which causes harm to the townscape from this location</w:t>
            </w:r>
          </w:p>
        </w:tc>
        <w:tc>
          <w:tcPr>
            <w:tcW w:w="3776" w:type="dxa"/>
          </w:tcPr>
          <w:p w14:paraId="53613B67" w14:textId="64D27C10" w:rsidR="0015266C" w:rsidRPr="0015266C" w:rsidRDefault="006F5908" w:rsidP="0015266C">
            <w:pPr>
              <w:pStyle w:val="Heading4"/>
              <w:spacing w:before="0"/>
              <w:rPr>
                <w:b w:val="0"/>
                <w:bCs/>
              </w:rPr>
            </w:pPr>
            <w:r>
              <w:rPr>
                <w:b w:val="0"/>
                <w:bCs/>
              </w:rPr>
              <w:t xml:space="preserve">The massing in this view is still prominent and </w:t>
            </w:r>
            <w:r w:rsidR="00622340">
              <w:rPr>
                <w:b w:val="0"/>
                <w:bCs/>
              </w:rPr>
              <w:t>large however there is a greater articulation</w:t>
            </w:r>
            <w:r w:rsidR="0077484D">
              <w:rPr>
                <w:b w:val="0"/>
                <w:bCs/>
              </w:rPr>
              <w:t xml:space="preserve"> and an </w:t>
            </w:r>
            <w:r w:rsidR="00DE4CA9">
              <w:rPr>
                <w:b w:val="0"/>
                <w:bCs/>
              </w:rPr>
              <w:t>overall</w:t>
            </w:r>
            <w:r w:rsidR="0077484D">
              <w:rPr>
                <w:b w:val="0"/>
                <w:bCs/>
              </w:rPr>
              <w:t xml:space="preserve"> rearrangement of the mass that reduces the </w:t>
            </w:r>
            <w:r w:rsidR="00695056">
              <w:rPr>
                <w:b w:val="0"/>
                <w:bCs/>
              </w:rPr>
              <w:t>effect of combining with development closer to the receptor.  It is considered that this view retains some residual harm, though it is acknowledged that the receptor is of lower significance.</w:t>
            </w:r>
          </w:p>
        </w:tc>
      </w:tr>
    </w:tbl>
    <w:p w14:paraId="52FDEC86" w14:textId="77777777" w:rsidR="008B6E15" w:rsidRDefault="009A5FE9" w:rsidP="00684A80">
      <w:pPr>
        <w:rPr>
          <w:strike/>
          <w:color w:val="FF0000"/>
        </w:rPr>
      </w:pPr>
      <w:r w:rsidRPr="00E7714F">
        <w:rPr>
          <w:strike/>
          <w:color w:val="FF0000"/>
        </w:rPr>
        <w:t xml:space="preserve"> </w:t>
      </w:r>
    </w:p>
    <w:p w14:paraId="708EE812" w14:textId="23788D7B" w:rsidR="00B476F2" w:rsidRDefault="00045D52" w:rsidP="007516C2">
      <w:r>
        <w:lastRenderedPageBreak/>
        <w:t xml:space="preserve">Overall, the views </w:t>
      </w:r>
      <w:r w:rsidR="00C20E21">
        <w:t>illustrate how the development will be experience</w:t>
      </w:r>
      <w:r w:rsidR="00623A92">
        <w:t>d</w:t>
      </w:r>
      <w:r w:rsidR="00C20E21">
        <w:t xml:space="preserve"> in various key viewpoints</w:t>
      </w:r>
      <w:r w:rsidR="008B6E15">
        <w:t xml:space="preserve"> and while the development will result in </w:t>
      </w:r>
      <w:r w:rsidR="00DF41FB">
        <w:t xml:space="preserve">Major and Moderate change </w:t>
      </w:r>
      <w:r w:rsidR="00DE4CA9">
        <w:t>for landscape</w:t>
      </w:r>
      <w:r w:rsidR="000B563A">
        <w:t xml:space="preserve"> and townscape </w:t>
      </w:r>
      <w:r w:rsidR="00456B90">
        <w:t>and in some cases adverse, it is considered that the scale and mass are within</w:t>
      </w:r>
      <w:r w:rsidR="009655F1">
        <w:t xml:space="preserve"> what the site can accommodate.  This is particularly more </w:t>
      </w:r>
      <w:r w:rsidR="00666EF4">
        <w:t xml:space="preserve">feasible with the </w:t>
      </w:r>
      <w:r w:rsidR="00F15791">
        <w:t xml:space="preserve">improvements made to Open Space and biodiversity improvements. </w:t>
      </w:r>
      <w:r w:rsidR="0059734E">
        <w:t xml:space="preserve">It is considered that the proposals have reduced the heights of </w:t>
      </w:r>
      <w:r w:rsidR="00D85324">
        <w:t>building parameters throughout</w:t>
      </w:r>
      <w:r w:rsidR="00C8720E">
        <w:t xml:space="preserve"> making them less </w:t>
      </w:r>
      <w:r w:rsidR="00D85324">
        <w:t xml:space="preserve">impactful on </w:t>
      </w:r>
      <w:r w:rsidR="00576609">
        <w:t>views</w:t>
      </w:r>
      <w:r w:rsidR="00686177">
        <w:t xml:space="preserve">.  </w:t>
      </w:r>
    </w:p>
    <w:p w14:paraId="44E77591" w14:textId="18787AE7" w:rsidR="00B476F2" w:rsidRDefault="00B476F2" w:rsidP="00B476F2">
      <w:pPr>
        <w:pStyle w:val="Heading4"/>
      </w:pPr>
      <w:r>
        <w:t xml:space="preserve">Outline </w:t>
      </w:r>
      <w:r w:rsidR="004B5318" w:rsidRPr="004B5318">
        <w:t>Local Centre and Public Realm Management Strategy</w:t>
      </w:r>
    </w:p>
    <w:p w14:paraId="31E7B540" w14:textId="7F6B4A12" w:rsidR="004B5318" w:rsidRDefault="004B5318" w:rsidP="004B5318">
      <w:r>
        <w:t>Minor comment relate</w:t>
      </w:r>
      <w:r w:rsidR="00AD708D">
        <w:t>d</w:t>
      </w:r>
      <w:r>
        <w:t xml:space="preserve"> to the image used as Fig 1 Illustrative Masterplan requires updating.  </w:t>
      </w:r>
      <w:r w:rsidR="00C15BBC">
        <w:t>It is not entirely clear who is responsible for the maintenance of external areas within the ‘</w:t>
      </w:r>
      <w:r w:rsidR="0059126D">
        <w:t xml:space="preserve">red’ line boundaries of the </w:t>
      </w:r>
      <w:r w:rsidR="00DE4CA9">
        <w:t>plot,</w:t>
      </w:r>
      <w:r w:rsidR="0059126D">
        <w:t xml:space="preserve"> but which are conjoining the main external public areas of the site.  </w:t>
      </w:r>
      <w:r w:rsidR="001D1582">
        <w:t>It will be important th</w:t>
      </w:r>
      <w:r w:rsidR="00486C05">
        <w:t>at</w:t>
      </w:r>
      <w:r w:rsidR="001D1582">
        <w:t xml:space="preserve"> the buildings </w:t>
      </w:r>
      <w:r w:rsidR="00486C05">
        <w:t xml:space="preserve">conform to the site’s prevailing design and materiality when insetting the final building form so that </w:t>
      </w:r>
      <w:r w:rsidR="00AD5B29">
        <w:t>no visual</w:t>
      </w:r>
      <w:r w:rsidR="00AD708D">
        <w:t xml:space="preserve"> changes or</w:t>
      </w:r>
      <w:r w:rsidR="00AD5B29">
        <w:t xml:space="preserve"> boundaries present themselves.  </w:t>
      </w:r>
      <w:r w:rsidR="007B69AC">
        <w:t xml:space="preserve"> </w:t>
      </w:r>
      <w:r w:rsidR="00AD708D">
        <w:t xml:space="preserve">Overall, the strategy is </w:t>
      </w:r>
      <w:r w:rsidR="00DE4CA9">
        <w:t>sound,</w:t>
      </w:r>
      <w:r w:rsidR="00AD708D">
        <w:t xml:space="preserve"> and </w:t>
      </w:r>
      <w:r w:rsidR="008340D2">
        <w:t>we consider it will provide a framework for Outline and Detailed Landscape and Ecology Maintenance and Management Plans.</w:t>
      </w:r>
    </w:p>
    <w:p w14:paraId="61CD837D" w14:textId="77777777" w:rsidR="00891F8C" w:rsidRDefault="00891F8C" w:rsidP="004B5318"/>
    <w:p w14:paraId="66E2E35E" w14:textId="0BB252A0" w:rsidR="00891F8C" w:rsidRDefault="00891F8C" w:rsidP="00891F8C">
      <w:pPr>
        <w:pStyle w:val="Heading4"/>
      </w:pPr>
      <w:r>
        <w:t>Design Code</w:t>
      </w:r>
    </w:p>
    <w:p w14:paraId="49D413A5" w14:textId="57C0F801" w:rsidR="001C441C" w:rsidRDefault="00DE4CA9" w:rsidP="00891F8C">
      <w:r>
        <w:t>Generally,</w:t>
      </w:r>
      <w:r w:rsidR="00891F8C">
        <w:t xml:space="preserve"> the Design Code is functioning well </w:t>
      </w:r>
      <w:r w:rsidR="001C441C">
        <w:t xml:space="preserve">conceptually and as a rule book for the site.  A few minor changes are needed prior to providing full support for the document.  These </w:t>
      </w:r>
      <w:r w:rsidR="00907E59">
        <w:t xml:space="preserve">changes are not a full listing of errors but those which have a specific Landscape-led element about them. </w:t>
      </w:r>
    </w:p>
    <w:p w14:paraId="13B83174" w14:textId="575B04E6" w:rsidR="00907E59" w:rsidRDefault="00216DDC" w:rsidP="00216DDC">
      <w:pPr>
        <w:numPr>
          <w:ilvl w:val="0"/>
          <w:numId w:val="12"/>
        </w:numPr>
      </w:pPr>
      <w:r>
        <w:t>Pg 36</w:t>
      </w:r>
      <w:r w:rsidR="001B686F">
        <w:t xml:space="preserve"> - 2.10.6 </w:t>
      </w:r>
      <w:r w:rsidR="00236433">
        <w:t>-</w:t>
      </w:r>
      <w:r>
        <w:t xml:space="preserve"> The definition of The Lanes after the </w:t>
      </w:r>
      <w:r w:rsidR="00C07C9E">
        <w:t>yellow dot references the Beehive Greenway instead of The Lanes.</w:t>
      </w:r>
    </w:p>
    <w:p w14:paraId="311FE0BD" w14:textId="18F4A6F0" w:rsidR="00255630" w:rsidRDefault="00255630" w:rsidP="00216DDC">
      <w:pPr>
        <w:numPr>
          <w:ilvl w:val="0"/>
          <w:numId w:val="12"/>
        </w:numPr>
      </w:pPr>
      <w:r>
        <w:t xml:space="preserve">Pg 36 </w:t>
      </w:r>
      <w:r w:rsidR="00236433">
        <w:t xml:space="preserve">- </w:t>
      </w:r>
      <w:r>
        <w:t xml:space="preserve">All definitions should refer to the </w:t>
      </w:r>
      <w:r w:rsidR="00DE4CA9">
        <w:t>‘...</w:t>
      </w:r>
      <w:r w:rsidR="00314226">
        <w:t xml:space="preserve">section following’ instead of </w:t>
      </w:r>
      <w:r w:rsidR="00DE4CA9">
        <w:t>‘...</w:t>
      </w:r>
      <w:r w:rsidR="00314226">
        <w:t xml:space="preserve">section </w:t>
      </w:r>
      <w:r w:rsidR="00DE4CA9">
        <w:t>below’.</w:t>
      </w:r>
    </w:p>
    <w:p w14:paraId="35627CFC" w14:textId="7B66E7AC" w:rsidR="00314226" w:rsidRDefault="00A67E94" w:rsidP="00216DDC">
      <w:pPr>
        <w:numPr>
          <w:ilvl w:val="0"/>
          <w:numId w:val="12"/>
        </w:numPr>
      </w:pPr>
      <w:r>
        <w:t>Pg 36</w:t>
      </w:r>
      <w:r w:rsidR="00236433">
        <w:t xml:space="preserve"> -</w:t>
      </w:r>
      <w:r>
        <w:t xml:space="preserve"> Railway Streets </w:t>
      </w:r>
      <w:r w:rsidR="001B686F">
        <w:t>is missing a paragraph reference</w:t>
      </w:r>
      <w:r w:rsidR="00856F2D">
        <w:t xml:space="preserve"> as is the </w:t>
      </w:r>
      <w:r w:rsidR="00814C71">
        <w:t>summary paragraph below.</w:t>
      </w:r>
    </w:p>
    <w:p w14:paraId="0D3E99C5" w14:textId="04C71BFF" w:rsidR="0078441B" w:rsidRDefault="00AE6C62" w:rsidP="00216DDC">
      <w:pPr>
        <w:numPr>
          <w:ilvl w:val="0"/>
          <w:numId w:val="12"/>
        </w:numPr>
      </w:pPr>
      <w:r>
        <w:t>Pg</w:t>
      </w:r>
      <w:r w:rsidR="00BA5C15">
        <w:t>s</w:t>
      </w:r>
      <w:r>
        <w:t xml:space="preserve"> 48</w:t>
      </w:r>
      <w:r w:rsidR="00BA5C15">
        <w:t>,</w:t>
      </w:r>
      <w:r>
        <w:t xml:space="preserve"> 49</w:t>
      </w:r>
      <w:r w:rsidR="00BA5C15">
        <w:t>, 50 and 51</w:t>
      </w:r>
      <w:r>
        <w:t xml:space="preserve"> – Sketches are mis-labelled.</w:t>
      </w:r>
      <w:r w:rsidR="00D12BB7">
        <w:t xml:space="preserve"> The sketches on pgs 50 and 51 appear to be facing the opposite direction </w:t>
      </w:r>
      <w:r w:rsidR="00D04B76">
        <w:t>than the arrows indicate on the pla</w:t>
      </w:r>
      <w:r w:rsidR="00DB7F08">
        <w:t>n and the measurements are cut off</w:t>
      </w:r>
      <w:r w:rsidR="005951BD">
        <w:t>.</w:t>
      </w:r>
    </w:p>
    <w:p w14:paraId="02C0C174" w14:textId="3960A0D1" w:rsidR="000A2650" w:rsidRDefault="000A2650" w:rsidP="00216DDC">
      <w:pPr>
        <w:numPr>
          <w:ilvl w:val="0"/>
          <w:numId w:val="12"/>
        </w:numPr>
      </w:pPr>
      <w:r>
        <w:t>2.10</w:t>
      </w:r>
      <w:r w:rsidR="00835BDB">
        <w:t>.48 – ‘planing’ to ‘planting’</w:t>
      </w:r>
    </w:p>
    <w:p w14:paraId="729F41AF" w14:textId="18DF425B" w:rsidR="00DF5D90" w:rsidRDefault="00DF5D90" w:rsidP="00216DDC">
      <w:pPr>
        <w:numPr>
          <w:ilvl w:val="0"/>
          <w:numId w:val="12"/>
        </w:numPr>
      </w:pPr>
      <w:r>
        <w:t xml:space="preserve">Pg 50 – 2.10.46 – 2.10.50 – All the streets should include reference to landscape and tree planting.  There is an expectation that street greening will occur on all </w:t>
      </w:r>
      <w:r w:rsidR="006C682B">
        <w:t>four</w:t>
      </w:r>
      <w:r>
        <w:t xml:space="preserve"> street</w:t>
      </w:r>
      <w:r w:rsidR="006C682B">
        <w:t>s.</w:t>
      </w:r>
    </w:p>
    <w:p w14:paraId="3E1BF5D7" w14:textId="23819502" w:rsidR="002E7FC5" w:rsidRDefault="001A4B6D" w:rsidP="00A77760">
      <w:pPr>
        <w:numPr>
          <w:ilvl w:val="0"/>
          <w:numId w:val="12"/>
        </w:numPr>
      </w:pPr>
      <w:r>
        <w:t xml:space="preserve">Pg </w:t>
      </w:r>
      <w:r w:rsidR="00727EB8">
        <w:t>5</w:t>
      </w:r>
      <w:r w:rsidR="0001528D">
        <w:t xml:space="preserve">3 Urban Greening Framework.  Are there areas where Ecology and Landscape overlap.  </w:t>
      </w:r>
      <w:r w:rsidR="009C0522">
        <w:t>Or where Landscape should take pre</w:t>
      </w:r>
      <w:r w:rsidR="00744FA7">
        <w:t>cedence</w:t>
      </w:r>
      <w:r w:rsidR="009B13F2">
        <w:t xml:space="preserve"> such as along Streets K, L, M, N.  </w:t>
      </w:r>
      <w:r w:rsidR="00636223">
        <w:t>A</w:t>
      </w:r>
      <w:r w:rsidR="009B13F2">
        <w:t xml:space="preserve"> combined yellow and green hatch in some </w:t>
      </w:r>
      <w:r w:rsidR="006E0232">
        <w:t>areas such as parts of the Lanes, the streets mentioned above</w:t>
      </w:r>
      <w:r w:rsidR="00294206">
        <w:t xml:space="preserve"> </w:t>
      </w:r>
      <w:r w:rsidR="00636223">
        <w:t>may serve</w:t>
      </w:r>
      <w:r w:rsidR="00294206">
        <w:t xml:space="preserve"> illustrate how the landscape will serve many facets including amenity and ecology in one. </w:t>
      </w:r>
    </w:p>
    <w:p w14:paraId="425049FC" w14:textId="0284BAFE" w:rsidR="000C4CC5" w:rsidRDefault="000C4CC5" w:rsidP="00216DDC">
      <w:pPr>
        <w:numPr>
          <w:ilvl w:val="0"/>
          <w:numId w:val="12"/>
        </w:numPr>
      </w:pPr>
      <w:r>
        <w:lastRenderedPageBreak/>
        <w:t>Pg 54 – 2.12.11</w:t>
      </w:r>
      <w:r w:rsidR="00A569E0">
        <w:t xml:space="preserve"> Concerned over the use of ‘movable’ furniture. </w:t>
      </w:r>
      <w:r w:rsidR="00636223">
        <w:t xml:space="preserve"> </w:t>
      </w:r>
      <w:r w:rsidR="00A569E0">
        <w:t xml:space="preserve">What does this mean? </w:t>
      </w:r>
      <w:r w:rsidR="00636223">
        <w:t xml:space="preserve"> </w:t>
      </w:r>
      <w:r w:rsidR="00AA5B7D">
        <w:t>Movable furniture has the potential to be stolen or used as a</w:t>
      </w:r>
      <w:r w:rsidR="00636223">
        <w:t>n</w:t>
      </w:r>
      <w:r w:rsidR="00AA5B7D">
        <w:t xml:space="preserve"> object of mischief for vandals.  We would recommend that street furniture is fixed </w:t>
      </w:r>
      <w:r w:rsidR="00FA3B21">
        <w:t>in all areas.  Please clarify the intent with the term movable furniture.</w:t>
      </w:r>
    </w:p>
    <w:p w14:paraId="5D8A66B7" w14:textId="2974E467" w:rsidR="00EB67EF" w:rsidRDefault="00EB67EF" w:rsidP="00216DDC">
      <w:pPr>
        <w:numPr>
          <w:ilvl w:val="0"/>
          <w:numId w:val="12"/>
        </w:numPr>
      </w:pPr>
      <w:r>
        <w:t xml:space="preserve">Pg 56 – Tree Strategy. </w:t>
      </w:r>
      <w:r w:rsidR="00A6737E">
        <w:t xml:space="preserve"> </w:t>
      </w:r>
      <w:r w:rsidR="00512973">
        <w:t>The mapping of the tree strategy and the wording of 2.13.6</w:t>
      </w:r>
      <w:r w:rsidR="0011223F">
        <w:t xml:space="preserve"> do not work well together.  2</w:t>
      </w:r>
      <w:r w:rsidR="00E959B2">
        <w:t>.13.6 should be a MUS</w:t>
      </w:r>
      <w:r w:rsidR="008E3283">
        <w:t xml:space="preserve">T to encourage trees of all scales.  </w:t>
      </w:r>
      <w:r w:rsidR="005F5E05">
        <w:t xml:space="preserve">The map would reflect the text better if the light green areas were defined as “Area with greatest opportunities for large and ‘landmark’ tree planting” and the darker green areas defined as “Area for tree planting of all scales with preferences for </w:t>
      </w:r>
      <w:r w:rsidR="008333FE">
        <w:t>largest trees achievable within given constraints”</w:t>
      </w:r>
    </w:p>
    <w:p w14:paraId="5A915752" w14:textId="5CCC5308" w:rsidR="00C265C4" w:rsidRDefault="001E2A3C" w:rsidP="00C265C4">
      <w:pPr>
        <w:numPr>
          <w:ilvl w:val="0"/>
          <w:numId w:val="12"/>
        </w:numPr>
      </w:pPr>
      <w:r>
        <w:t>Pg 56 – 2.13.13 Remove reference to tree pit sizes</w:t>
      </w:r>
      <w:r w:rsidR="00FB6873">
        <w:t xml:space="preserve"> in meter units.  State that Tree Pits must be large enough to accommodate the size of tree being planted and the soil volume available </w:t>
      </w:r>
      <w:r w:rsidR="002A7EC2">
        <w:t>must be</w:t>
      </w:r>
      <w:r w:rsidR="00622693">
        <w:t xml:space="preserve"> sufficient to support the mature tree</w:t>
      </w:r>
      <w:r w:rsidR="002A7EC2">
        <w:t>.</w:t>
      </w:r>
    </w:p>
    <w:p w14:paraId="76051E41" w14:textId="1CAFA182" w:rsidR="00C265C4" w:rsidRPr="00891F8C" w:rsidRDefault="00C265C4" w:rsidP="00C265C4">
      <w:pPr>
        <w:numPr>
          <w:ilvl w:val="0"/>
          <w:numId w:val="12"/>
        </w:numPr>
      </w:pPr>
      <w:r>
        <w:t>Pg 5</w:t>
      </w:r>
      <w:r w:rsidR="009E675B">
        <w:t xml:space="preserve">8-59 </w:t>
      </w:r>
      <w:r w:rsidR="00491BF0">
        <w:t>–</w:t>
      </w:r>
      <w:r w:rsidR="009E675B">
        <w:t xml:space="preserve"> </w:t>
      </w:r>
      <w:r w:rsidR="00491BF0">
        <w:t>consider adding the Orchard tree planting to the Tree Strategy on the previous page.  Orchard tree planting requires additional planning and maintenance</w:t>
      </w:r>
      <w:r w:rsidR="00061128">
        <w:t xml:space="preserve"> considerations</w:t>
      </w:r>
      <w:r w:rsidR="00491BF0">
        <w:t xml:space="preserve">.  Trees must be planted </w:t>
      </w:r>
      <w:r w:rsidR="00FF3164">
        <w:t xml:space="preserve">away from footways to avoid fruit drop and rot. </w:t>
      </w:r>
    </w:p>
    <w:p w14:paraId="4BD79E5C" w14:textId="53D79ABA" w:rsidR="00706AF5" w:rsidRPr="003473F3" w:rsidRDefault="00131126" w:rsidP="002B1C03">
      <w:pPr>
        <w:rPr>
          <w:i/>
          <w:iCs/>
          <w:color w:val="C00000"/>
          <w:sz w:val="22"/>
          <w:szCs w:val="20"/>
        </w:rPr>
      </w:pPr>
      <w:r w:rsidRPr="003473F3">
        <w:rPr>
          <w:i/>
          <w:iCs/>
          <w:color w:val="C00000"/>
          <w:sz w:val="22"/>
          <w:szCs w:val="20"/>
        </w:rPr>
        <w:t xml:space="preserve"> </w:t>
      </w:r>
    </w:p>
    <w:p w14:paraId="2510A32F" w14:textId="1A26CECE" w:rsidR="002F2D8F" w:rsidRDefault="00BB5756" w:rsidP="005260E9">
      <w:pPr>
        <w:pStyle w:val="Heading2"/>
      </w:pPr>
      <w:r>
        <w:t>Summary</w:t>
      </w:r>
    </w:p>
    <w:p w14:paraId="6855C453" w14:textId="4C2352E2" w:rsidR="00A608E4" w:rsidRDefault="005337C2" w:rsidP="00684A80">
      <w:r>
        <w:t>The amendment</w:t>
      </w:r>
      <w:r w:rsidR="005E0B9B">
        <w:t xml:space="preserve"> submission has been very successful in resolving the majority of </w:t>
      </w:r>
      <w:r w:rsidR="00DA5709">
        <w:t>negative and harmful impacts</w:t>
      </w:r>
      <w:r w:rsidR="00DA1313">
        <w:t xml:space="preserve">.  It is clear that the development cannot </w:t>
      </w:r>
      <w:r w:rsidR="00B370EF">
        <w:t xml:space="preserve">achieve a state of ‘no harm’ but it is considered that the levels of harm currently envisioned for the development are </w:t>
      </w:r>
      <w:r w:rsidR="008667C1">
        <w:t xml:space="preserve">acceptable when reviewed in balance with the provision of </w:t>
      </w:r>
      <w:r w:rsidR="00BE1A8D">
        <w:t xml:space="preserve">extended open spaces which are open to the public, new play areas and opportunities for play, increased tree and other </w:t>
      </w:r>
      <w:r w:rsidR="00A608E4">
        <w:t xml:space="preserve">greening which improves the biodiversity of the site.  Additionally, the buildings’ ground floors provide a variety of retail, community and </w:t>
      </w:r>
      <w:r w:rsidR="00542CD5">
        <w:t xml:space="preserve">services spaces </w:t>
      </w:r>
      <w:r w:rsidR="00AB3159">
        <w:t xml:space="preserve">for the public to use. </w:t>
      </w:r>
      <w:r w:rsidR="00542CD5">
        <w:t xml:space="preserve"> </w:t>
      </w:r>
    </w:p>
    <w:p w14:paraId="652DF880" w14:textId="0106E068" w:rsidR="00D13322" w:rsidRDefault="00D13322" w:rsidP="00684A80">
      <w:r>
        <w:t>We have identified a few minor changes which are required within the Design Code</w:t>
      </w:r>
      <w:r w:rsidR="00C5489B">
        <w:t xml:space="preserve"> as expressed above, but are happy to support the development upon receipt of these changes.</w:t>
      </w:r>
    </w:p>
    <w:p w14:paraId="50F5B8A3" w14:textId="69B87BBC" w:rsidR="00316824" w:rsidRPr="001D44D2" w:rsidRDefault="00316824">
      <w:pPr>
        <w:rPr>
          <w:color w:val="C00000"/>
        </w:rPr>
      </w:pPr>
    </w:p>
    <w:sectPr w:rsidR="00316824" w:rsidRPr="001D44D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06721" w14:textId="77777777" w:rsidR="007E591F" w:rsidRDefault="007E591F" w:rsidP="0087501A">
      <w:pPr>
        <w:spacing w:after="0"/>
      </w:pPr>
      <w:r>
        <w:separator/>
      </w:r>
    </w:p>
  </w:endnote>
  <w:endnote w:type="continuationSeparator" w:id="0">
    <w:p w14:paraId="08DFB0E7" w14:textId="77777777" w:rsidR="007E591F" w:rsidRDefault="007E591F" w:rsidP="008750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86804" w14:textId="77777777" w:rsidR="007E591F" w:rsidRDefault="007E591F" w:rsidP="0087501A">
      <w:pPr>
        <w:spacing w:after="0"/>
      </w:pPr>
      <w:r>
        <w:separator/>
      </w:r>
    </w:p>
  </w:footnote>
  <w:footnote w:type="continuationSeparator" w:id="0">
    <w:p w14:paraId="3B38BE2D" w14:textId="77777777" w:rsidR="007E591F" w:rsidRDefault="007E591F" w:rsidP="008750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8DA5" w14:textId="77777777" w:rsidR="0087501A" w:rsidRDefault="0087501A" w:rsidP="0087501A">
    <w:pPr>
      <w:pStyle w:val="Header"/>
      <w:jc w:val="right"/>
    </w:pPr>
    <w:r>
      <w:rPr>
        <w:noProof/>
      </w:rPr>
      <w:drawing>
        <wp:inline distT="0" distB="0" distL="0" distR="0" wp14:anchorId="6FBFDFAE" wp14:editId="2EF501F6">
          <wp:extent cx="1270000" cy="876300"/>
          <wp:effectExtent l="0" t="0" r="6350" b="0"/>
          <wp:docPr id="1" name="Picture 1" descr="Greater Cambridge Shared Plan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eater Cambridge Shared Planning Logo"/>
                  <pic:cNvPicPr/>
                </pic:nvPicPr>
                <pic:blipFill>
                  <a:blip r:embed="rId1">
                    <a:extLst>
                      <a:ext uri="{28A0092B-C50C-407E-A947-70E740481C1C}">
                        <a14:useLocalDpi xmlns:a14="http://schemas.microsoft.com/office/drawing/2010/main" val="0"/>
                      </a:ext>
                    </a:extLst>
                  </a:blip>
                  <a:stretch>
                    <a:fillRect/>
                  </a:stretch>
                </pic:blipFill>
                <pic:spPr>
                  <a:xfrm>
                    <a:off x="0" y="0"/>
                    <a:ext cx="1270000" cy="876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6AE6"/>
    <w:multiLevelType w:val="hybridMultilevel"/>
    <w:tmpl w:val="4C083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440D04"/>
    <w:multiLevelType w:val="hybridMultilevel"/>
    <w:tmpl w:val="183882D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ECD1221"/>
    <w:multiLevelType w:val="hybridMultilevel"/>
    <w:tmpl w:val="EC1C8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F54660"/>
    <w:multiLevelType w:val="hybridMultilevel"/>
    <w:tmpl w:val="F9CA5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8556D0"/>
    <w:multiLevelType w:val="hybridMultilevel"/>
    <w:tmpl w:val="55367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DD18A6"/>
    <w:multiLevelType w:val="hybridMultilevel"/>
    <w:tmpl w:val="F2E61886"/>
    <w:lvl w:ilvl="0" w:tplc="0DBC476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9A22AD"/>
    <w:multiLevelType w:val="hybridMultilevel"/>
    <w:tmpl w:val="EA88E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7E2522"/>
    <w:multiLevelType w:val="hybridMultilevel"/>
    <w:tmpl w:val="A17C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D14AE0"/>
    <w:multiLevelType w:val="hybridMultilevel"/>
    <w:tmpl w:val="8FD462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8340B83"/>
    <w:multiLevelType w:val="hybridMultilevel"/>
    <w:tmpl w:val="A02AF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5C4CC3"/>
    <w:multiLevelType w:val="hybridMultilevel"/>
    <w:tmpl w:val="263C128A"/>
    <w:lvl w:ilvl="0" w:tplc="8B82838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5644EC"/>
    <w:multiLevelType w:val="hybridMultilevel"/>
    <w:tmpl w:val="9C88A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6161ED"/>
    <w:multiLevelType w:val="hybridMultilevel"/>
    <w:tmpl w:val="5F4C4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78673330">
    <w:abstractNumId w:val="6"/>
  </w:num>
  <w:num w:numId="2" w16cid:durableId="1274821448">
    <w:abstractNumId w:val="1"/>
  </w:num>
  <w:num w:numId="3" w16cid:durableId="1046370229">
    <w:abstractNumId w:val="10"/>
  </w:num>
  <w:num w:numId="4" w16cid:durableId="1796099109">
    <w:abstractNumId w:val="5"/>
  </w:num>
  <w:num w:numId="5" w16cid:durableId="2019387350">
    <w:abstractNumId w:val="8"/>
  </w:num>
  <w:num w:numId="6" w16cid:durableId="612591903">
    <w:abstractNumId w:val="2"/>
  </w:num>
  <w:num w:numId="7" w16cid:durableId="1832914670">
    <w:abstractNumId w:val="11"/>
  </w:num>
  <w:num w:numId="8" w16cid:durableId="1995989354">
    <w:abstractNumId w:val="9"/>
  </w:num>
  <w:num w:numId="9" w16cid:durableId="1101335188">
    <w:abstractNumId w:val="3"/>
  </w:num>
  <w:num w:numId="10" w16cid:durableId="461506154">
    <w:abstractNumId w:val="4"/>
  </w:num>
  <w:num w:numId="11" w16cid:durableId="1415128296">
    <w:abstractNumId w:val="0"/>
  </w:num>
  <w:num w:numId="12" w16cid:durableId="398670544">
    <w:abstractNumId w:val="12"/>
  </w:num>
  <w:num w:numId="13" w16cid:durableId="13067367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B0"/>
    <w:rsid w:val="00001638"/>
    <w:rsid w:val="00013D31"/>
    <w:rsid w:val="0001528D"/>
    <w:rsid w:val="000207E9"/>
    <w:rsid w:val="00024074"/>
    <w:rsid w:val="00025CA4"/>
    <w:rsid w:val="000374A0"/>
    <w:rsid w:val="00045D52"/>
    <w:rsid w:val="00047A1D"/>
    <w:rsid w:val="00055F2F"/>
    <w:rsid w:val="0005690D"/>
    <w:rsid w:val="00061128"/>
    <w:rsid w:val="00070E33"/>
    <w:rsid w:val="000845EC"/>
    <w:rsid w:val="00084A48"/>
    <w:rsid w:val="00084EAB"/>
    <w:rsid w:val="00087254"/>
    <w:rsid w:val="000A2650"/>
    <w:rsid w:val="000A2C41"/>
    <w:rsid w:val="000B563A"/>
    <w:rsid w:val="000B5B8A"/>
    <w:rsid w:val="000C0447"/>
    <w:rsid w:val="000C07A8"/>
    <w:rsid w:val="000C0DA4"/>
    <w:rsid w:val="000C42DE"/>
    <w:rsid w:val="000C4CC5"/>
    <w:rsid w:val="000C4F4A"/>
    <w:rsid w:val="000D04C0"/>
    <w:rsid w:val="000D7FF4"/>
    <w:rsid w:val="000F00B6"/>
    <w:rsid w:val="000F5D22"/>
    <w:rsid w:val="00105811"/>
    <w:rsid w:val="00111FCC"/>
    <w:rsid w:val="0011223F"/>
    <w:rsid w:val="001140AB"/>
    <w:rsid w:val="00115641"/>
    <w:rsid w:val="00115EE5"/>
    <w:rsid w:val="0012026D"/>
    <w:rsid w:val="00127A45"/>
    <w:rsid w:val="00131126"/>
    <w:rsid w:val="00132701"/>
    <w:rsid w:val="00152292"/>
    <w:rsid w:val="0015266C"/>
    <w:rsid w:val="001623DB"/>
    <w:rsid w:val="00163B87"/>
    <w:rsid w:val="001753A5"/>
    <w:rsid w:val="00176371"/>
    <w:rsid w:val="001806DA"/>
    <w:rsid w:val="00180F74"/>
    <w:rsid w:val="00185492"/>
    <w:rsid w:val="001906FB"/>
    <w:rsid w:val="0019099E"/>
    <w:rsid w:val="00195271"/>
    <w:rsid w:val="001A02EA"/>
    <w:rsid w:val="001A16A7"/>
    <w:rsid w:val="001A36CA"/>
    <w:rsid w:val="001A480C"/>
    <w:rsid w:val="001A4B6D"/>
    <w:rsid w:val="001B686F"/>
    <w:rsid w:val="001B753E"/>
    <w:rsid w:val="001B7CB3"/>
    <w:rsid w:val="001B7F49"/>
    <w:rsid w:val="001C0C3D"/>
    <w:rsid w:val="001C265A"/>
    <w:rsid w:val="001C365D"/>
    <w:rsid w:val="001C3B2B"/>
    <w:rsid w:val="001C3E89"/>
    <w:rsid w:val="001C441C"/>
    <w:rsid w:val="001D1582"/>
    <w:rsid w:val="001D4350"/>
    <w:rsid w:val="001D44D2"/>
    <w:rsid w:val="001D5CF7"/>
    <w:rsid w:val="001D63F2"/>
    <w:rsid w:val="001D66E0"/>
    <w:rsid w:val="001D68EE"/>
    <w:rsid w:val="001E165A"/>
    <w:rsid w:val="001E2A3C"/>
    <w:rsid w:val="001E403F"/>
    <w:rsid w:val="001E5A77"/>
    <w:rsid w:val="001F2E65"/>
    <w:rsid w:val="001F58E8"/>
    <w:rsid w:val="00201A93"/>
    <w:rsid w:val="00206477"/>
    <w:rsid w:val="002108D5"/>
    <w:rsid w:val="00216DDC"/>
    <w:rsid w:val="002253CA"/>
    <w:rsid w:val="00236433"/>
    <w:rsid w:val="00237600"/>
    <w:rsid w:val="00241746"/>
    <w:rsid w:val="00242467"/>
    <w:rsid w:val="002440D3"/>
    <w:rsid w:val="00247974"/>
    <w:rsid w:val="00255630"/>
    <w:rsid w:val="00262335"/>
    <w:rsid w:val="00263490"/>
    <w:rsid w:val="002665F4"/>
    <w:rsid w:val="00271930"/>
    <w:rsid w:val="0028103D"/>
    <w:rsid w:val="0028638A"/>
    <w:rsid w:val="00291761"/>
    <w:rsid w:val="00291A68"/>
    <w:rsid w:val="00294206"/>
    <w:rsid w:val="002A088E"/>
    <w:rsid w:val="002A7EC2"/>
    <w:rsid w:val="002B0723"/>
    <w:rsid w:val="002B12F2"/>
    <w:rsid w:val="002B1C03"/>
    <w:rsid w:val="002B6DE9"/>
    <w:rsid w:val="002C4D8F"/>
    <w:rsid w:val="002C51AD"/>
    <w:rsid w:val="002C7E1E"/>
    <w:rsid w:val="002C7FDF"/>
    <w:rsid w:val="002D51D5"/>
    <w:rsid w:val="002E10B4"/>
    <w:rsid w:val="002E7FC5"/>
    <w:rsid w:val="002F2D8F"/>
    <w:rsid w:val="002F5233"/>
    <w:rsid w:val="002F54C1"/>
    <w:rsid w:val="002F79C1"/>
    <w:rsid w:val="003026B8"/>
    <w:rsid w:val="00302C47"/>
    <w:rsid w:val="00304C45"/>
    <w:rsid w:val="003068D4"/>
    <w:rsid w:val="00314226"/>
    <w:rsid w:val="00314F08"/>
    <w:rsid w:val="00316824"/>
    <w:rsid w:val="00326FE0"/>
    <w:rsid w:val="00336DDC"/>
    <w:rsid w:val="0034416C"/>
    <w:rsid w:val="00347370"/>
    <w:rsid w:val="003473F3"/>
    <w:rsid w:val="003547EA"/>
    <w:rsid w:val="00356CF6"/>
    <w:rsid w:val="003668A3"/>
    <w:rsid w:val="00372290"/>
    <w:rsid w:val="00377443"/>
    <w:rsid w:val="0038132B"/>
    <w:rsid w:val="00381472"/>
    <w:rsid w:val="0038746B"/>
    <w:rsid w:val="00390ADE"/>
    <w:rsid w:val="00392ABA"/>
    <w:rsid w:val="00395306"/>
    <w:rsid w:val="00395AA1"/>
    <w:rsid w:val="003965D6"/>
    <w:rsid w:val="003B2987"/>
    <w:rsid w:val="003B35F3"/>
    <w:rsid w:val="003B5383"/>
    <w:rsid w:val="003C0256"/>
    <w:rsid w:val="003C5440"/>
    <w:rsid w:val="003C6AD1"/>
    <w:rsid w:val="003D0261"/>
    <w:rsid w:val="003D0D70"/>
    <w:rsid w:val="003D26D2"/>
    <w:rsid w:val="003D45A4"/>
    <w:rsid w:val="003E64B5"/>
    <w:rsid w:val="003E76E5"/>
    <w:rsid w:val="003E7DAA"/>
    <w:rsid w:val="003F1132"/>
    <w:rsid w:val="003F1EE8"/>
    <w:rsid w:val="003F4FB8"/>
    <w:rsid w:val="00400653"/>
    <w:rsid w:val="00400774"/>
    <w:rsid w:val="004022CF"/>
    <w:rsid w:val="00404D78"/>
    <w:rsid w:val="004129D1"/>
    <w:rsid w:val="0041511A"/>
    <w:rsid w:val="004201FB"/>
    <w:rsid w:val="0042050A"/>
    <w:rsid w:val="00420C27"/>
    <w:rsid w:val="00422D7B"/>
    <w:rsid w:val="00430E11"/>
    <w:rsid w:val="00432E3A"/>
    <w:rsid w:val="00433807"/>
    <w:rsid w:val="004339D1"/>
    <w:rsid w:val="00434145"/>
    <w:rsid w:val="004427DB"/>
    <w:rsid w:val="00452923"/>
    <w:rsid w:val="00453C9A"/>
    <w:rsid w:val="004563F4"/>
    <w:rsid w:val="00456B90"/>
    <w:rsid w:val="004606A4"/>
    <w:rsid w:val="00462143"/>
    <w:rsid w:val="00467654"/>
    <w:rsid w:val="00482CED"/>
    <w:rsid w:val="00483330"/>
    <w:rsid w:val="00486C05"/>
    <w:rsid w:val="00487991"/>
    <w:rsid w:val="004913E1"/>
    <w:rsid w:val="00491BF0"/>
    <w:rsid w:val="004952C9"/>
    <w:rsid w:val="004B295F"/>
    <w:rsid w:val="004B461F"/>
    <w:rsid w:val="004B5318"/>
    <w:rsid w:val="004B6294"/>
    <w:rsid w:val="004C0FA8"/>
    <w:rsid w:val="004E1507"/>
    <w:rsid w:val="004F0F4B"/>
    <w:rsid w:val="004F0FE3"/>
    <w:rsid w:val="004F30F8"/>
    <w:rsid w:val="004F576A"/>
    <w:rsid w:val="00511D9E"/>
    <w:rsid w:val="00512973"/>
    <w:rsid w:val="005148A6"/>
    <w:rsid w:val="0051684D"/>
    <w:rsid w:val="00520C2A"/>
    <w:rsid w:val="005260E9"/>
    <w:rsid w:val="005337C2"/>
    <w:rsid w:val="00533A3C"/>
    <w:rsid w:val="00534531"/>
    <w:rsid w:val="0053590C"/>
    <w:rsid w:val="00536360"/>
    <w:rsid w:val="0053664E"/>
    <w:rsid w:val="00540EF6"/>
    <w:rsid w:val="00542CD5"/>
    <w:rsid w:val="005509EF"/>
    <w:rsid w:val="0055261F"/>
    <w:rsid w:val="005623AF"/>
    <w:rsid w:val="00564F4F"/>
    <w:rsid w:val="00573D5D"/>
    <w:rsid w:val="00576609"/>
    <w:rsid w:val="005813F9"/>
    <w:rsid w:val="00583D35"/>
    <w:rsid w:val="00584B67"/>
    <w:rsid w:val="005857E2"/>
    <w:rsid w:val="005876A4"/>
    <w:rsid w:val="0059126D"/>
    <w:rsid w:val="005951BD"/>
    <w:rsid w:val="0059734E"/>
    <w:rsid w:val="005A1AED"/>
    <w:rsid w:val="005A2CD2"/>
    <w:rsid w:val="005B5D64"/>
    <w:rsid w:val="005C1287"/>
    <w:rsid w:val="005C2303"/>
    <w:rsid w:val="005C7443"/>
    <w:rsid w:val="005D2600"/>
    <w:rsid w:val="005D7A22"/>
    <w:rsid w:val="005E0B9B"/>
    <w:rsid w:val="005E2595"/>
    <w:rsid w:val="005E3B89"/>
    <w:rsid w:val="005E6E09"/>
    <w:rsid w:val="005F5E05"/>
    <w:rsid w:val="005F6F93"/>
    <w:rsid w:val="006043BF"/>
    <w:rsid w:val="006057F8"/>
    <w:rsid w:val="00611F91"/>
    <w:rsid w:val="0061336E"/>
    <w:rsid w:val="00613E6D"/>
    <w:rsid w:val="00620932"/>
    <w:rsid w:val="00622340"/>
    <w:rsid w:val="00622693"/>
    <w:rsid w:val="00623A92"/>
    <w:rsid w:val="00636223"/>
    <w:rsid w:val="00641E92"/>
    <w:rsid w:val="00643077"/>
    <w:rsid w:val="0064461E"/>
    <w:rsid w:val="00644B2F"/>
    <w:rsid w:val="006464B3"/>
    <w:rsid w:val="00651164"/>
    <w:rsid w:val="00666EF4"/>
    <w:rsid w:val="00670490"/>
    <w:rsid w:val="0067695D"/>
    <w:rsid w:val="0067739C"/>
    <w:rsid w:val="00682606"/>
    <w:rsid w:val="00684A80"/>
    <w:rsid w:val="00686177"/>
    <w:rsid w:val="00692E8A"/>
    <w:rsid w:val="00693F63"/>
    <w:rsid w:val="00695056"/>
    <w:rsid w:val="006A291F"/>
    <w:rsid w:val="006A3099"/>
    <w:rsid w:val="006C47B0"/>
    <w:rsid w:val="006C6775"/>
    <w:rsid w:val="006C682B"/>
    <w:rsid w:val="006D539B"/>
    <w:rsid w:val="006D6946"/>
    <w:rsid w:val="006E0232"/>
    <w:rsid w:val="006E0EB5"/>
    <w:rsid w:val="006E27B2"/>
    <w:rsid w:val="006F5908"/>
    <w:rsid w:val="006F7F67"/>
    <w:rsid w:val="00703B6E"/>
    <w:rsid w:val="00705991"/>
    <w:rsid w:val="00706AF5"/>
    <w:rsid w:val="007130BD"/>
    <w:rsid w:val="00727EB8"/>
    <w:rsid w:val="0073007B"/>
    <w:rsid w:val="00731FCF"/>
    <w:rsid w:val="00732914"/>
    <w:rsid w:val="007431F0"/>
    <w:rsid w:val="00743881"/>
    <w:rsid w:val="007439C2"/>
    <w:rsid w:val="00744FA7"/>
    <w:rsid w:val="007516C2"/>
    <w:rsid w:val="007575D8"/>
    <w:rsid w:val="0077484D"/>
    <w:rsid w:val="0078188A"/>
    <w:rsid w:val="00781DF1"/>
    <w:rsid w:val="007821C5"/>
    <w:rsid w:val="0078441B"/>
    <w:rsid w:val="007902FB"/>
    <w:rsid w:val="00790B5E"/>
    <w:rsid w:val="00792681"/>
    <w:rsid w:val="00794028"/>
    <w:rsid w:val="007947D7"/>
    <w:rsid w:val="007A357F"/>
    <w:rsid w:val="007A43DF"/>
    <w:rsid w:val="007B1C64"/>
    <w:rsid w:val="007B2426"/>
    <w:rsid w:val="007B69AC"/>
    <w:rsid w:val="007C2D3D"/>
    <w:rsid w:val="007C342C"/>
    <w:rsid w:val="007C3612"/>
    <w:rsid w:val="007C4313"/>
    <w:rsid w:val="007E1E06"/>
    <w:rsid w:val="007E24BD"/>
    <w:rsid w:val="007E5187"/>
    <w:rsid w:val="007E591F"/>
    <w:rsid w:val="007E5E54"/>
    <w:rsid w:val="007F5268"/>
    <w:rsid w:val="007F7CB4"/>
    <w:rsid w:val="00800D79"/>
    <w:rsid w:val="00805D3F"/>
    <w:rsid w:val="008061A3"/>
    <w:rsid w:val="00814B1C"/>
    <w:rsid w:val="00814C63"/>
    <w:rsid w:val="00814C71"/>
    <w:rsid w:val="00817766"/>
    <w:rsid w:val="00820023"/>
    <w:rsid w:val="008256B7"/>
    <w:rsid w:val="008333FE"/>
    <w:rsid w:val="008340D2"/>
    <w:rsid w:val="00835BDB"/>
    <w:rsid w:val="00837856"/>
    <w:rsid w:val="00841CCD"/>
    <w:rsid w:val="00853C57"/>
    <w:rsid w:val="00856F2D"/>
    <w:rsid w:val="00861FB3"/>
    <w:rsid w:val="00862282"/>
    <w:rsid w:val="00863958"/>
    <w:rsid w:val="00864D22"/>
    <w:rsid w:val="008667C1"/>
    <w:rsid w:val="00867E1F"/>
    <w:rsid w:val="00874690"/>
    <w:rsid w:val="0087501A"/>
    <w:rsid w:val="00880D0B"/>
    <w:rsid w:val="008855B8"/>
    <w:rsid w:val="008906E9"/>
    <w:rsid w:val="00891F8C"/>
    <w:rsid w:val="00893D29"/>
    <w:rsid w:val="008965FB"/>
    <w:rsid w:val="00896BB9"/>
    <w:rsid w:val="00897A2B"/>
    <w:rsid w:val="008A6194"/>
    <w:rsid w:val="008B30DF"/>
    <w:rsid w:val="008B3E25"/>
    <w:rsid w:val="008B45FE"/>
    <w:rsid w:val="008B6E15"/>
    <w:rsid w:val="008B7C60"/>
    <w:rsid w:val="008C188E"/>
    <w:rsid w:val="008D4111"/>
    <w:rsid w:val="008E3283"/>
    <w:rsid w:val="008E74B2"/>
    <w:rsid w:val="008F72A1"/>
    <w:rsid w:val="00900582"/>
    <w:rsid w:val="0090074E"/>
    <w:rsid w:val="00901BEB"/>
    <w:rsid w:val="00907E59"/>
    <w:rsid w:val="0091334A"/>
    <w:rsid w:val="00914957"/>
    <w:rsid w:val="00917805"/>
    <w:rsid w:val="00923EBE"/>
    <w:rsid w:val="009253E4"/>
    <w:rsid w:val="00925843"/>
    <w:rsid w:val="00927148"/>
    <w:rsid w:val="0092739C"/>
    <w:rsid w:val="00931E5D"/>
    <w:rsid w:val="0093357B"/>
    <w:rsid w:val="009335E6"/>
    <w:rsid w:val="00945A35"/>
    <w:rsid w:val="00945DBB"/>
    <w:rsid w:val="00952586"/>
    <w:rsid w:val="00961D9A"/>
    <w:rsid w:val="009655F1"/>
    <w:rsid w:val="009657A5"/>
    <w:rsid w:val="0097510C"/>
    <w:rsid w:val="009778A1"/>
    <w:rsid w:val="00992990"/>
    <w:rsid w:val="00996F9D"/>
    <w:rsid w:val="009A5FE9"/>
    <w:rsid w:val="009B13F2"/>
    <w:rsid w:val="009B1B24"/>
    <w:rsid w:val="009B32D5"/>
    <w:rsid w:val="009B4929"/>
    <w:rsid w:val="009B4C65"/>
    <w:rsid w:val="009C0522"/>
    <w:rsid w:val="009C40E5"/>
    <w:rsid w:val="009C4243"/>
    <w:rsid w:val="009C7ACD"/>
    <w:rsid w:val="009D6C8A"/>
    <w:rsid w:val="009D7B71"/>
    <w:rsid w:val="009E07DF"/>
    <w:rsid w:val="009E675B"/>
    <w:rsid w:val="009E72B9"/>
    <w:rsid w:val="009E7BC0"/>
    <w:rsid w:val="009F5FFD"/>
    <w:rsid w:val="009F6BC7"/>
    <w:rsid w:val="00A025D0"/>
    <w:rsid w:val="00A056AE"/>
    <w:rsid w:val="00A0591F"/>
    <w:rsid w:val="00A163BB"/>
    <w:rsid w:val="00A22CE5"/>
    <w:rsid w:val="00A24BC3"/>
    <w:rsid w:val="00A27B00"/>
    <w:rsid w:val="00A31056"/>
    <w:rsid w:val="00A32588"/>
    <w:rsid w:val="00A32897"/>
    <w:rsid w:val="00A33AAD"/>
    <w:rsid w:val="00A36E41"/>
    <w:rsid w:val="00A4523E"/>
    <w:rsid w:val="00A569E0"/>
    <w:rsid w:val="00A608E4"/>
    <w:rsid w:val="00A6737E"/>
    <w:rsid w:val="00A67E94"/>
    <w:rsid w:val="00A72731"/>
    <w:rsid w:val="00A72D81"/>
    <w:rsid w:val="00A77182"/>
    <w:rsid w:val="00A77760"/>
    <w:rsid w:val="00A77B38"/>
    <w:rsid w:val="00A8436B"/>
    <w:rsid w:val="00A90E8D"/>
    <w:rsid w:val="00A93FDE"/>
    <w:rsid w:val="00AA573C"/>
    <w:rsid w:val="00AA58F4"/>
    <w:rsid w:val="00AA5B7D"/>
    <w:rsid w:val="00AB3159"/>
    <w:rsid w:val="00AB324D"/>
    <w:rsid w:val="00AB4724"/>
    <w:rsid w:val="00AC3CBC"/>
    <w:rsid w:val="00AC62F3"/>
    <w:rsid w:val="00AC7789"/>
    <w:rsid w:val="00AD1F6A"/>
    <w:rsid w:val="00AD5B29"/>
    <w:rsid w:val="00AD708D"/>
    <w:rsid w:val="00AE6C62"/>
    <w:rsid w:val="00AF5991"/>
    <w:rsid w:val="00B0443A"/>
    <w:rsid w:val="00B0498F"/>
    <w:rsid w:val="00B05E5B"/>
    <w:rsid w:val="00B06FB8"/>
    <w:rsid w:val="00B13B7D"/>
    <w:rsid w:val="00B248B9"/>
    <w:rsid w:val="00B308D9"/>
    <w:rsid w:val="00B32A90"/>
    <w:rsid w:val="00B33148"/>
    <w:rsid w:val="00B367ED"/>
    <w:rsid w:val="00B370EF"/>
    <w:rsid w:val="00B476F2"/>
    <w:rsid w:val="00B50125"/>
    <w:rsid w:val="00B54667"/>
    <w:rsid w:val="00B61EC4"/>
    <w:rsid w:val="00B672A4"/>
    <w:rsid w:val="00B82D28"/>
    <w:rsid w:val="00B8306B"/>
    <w:rsid w:val="00B86803"/>
    <w:rsid w:val="00B9291C"/>
    <w:rsid w:val="00B93604"/>
    <w:rsid w:val="00BA1EDF"/>
    <w:rsid w:val="00BA31E1"/>
    <w:rsid w:val="00BA453E"/>
    <w:rsid w:val="00BA5C15"/>
    <w:rsid w:val="00BA61B1"/>
    <w:rsid w:val="00BB178C"/>
    <w:rsid w:val="00BB2D68"/>
    <w:rsid w:val="00BB5756"/>
    <w:rsid w:val="00BC014B"/>
    <w:rsid w:val="00BC7407"/>
    <w:rsid w:val="00BD5BD7"/>
    <w:rsid w:val="00BD6FC3"/>
    <w:rsid w:val="00BD795F"/>
    <w:rsid w:val="00BE1A8D"/>
    <w:rsid w:val="00BE7817"/>
    <w:rsid w:val="00BF0A9F"/>
    <w:rsid w:val="00BF2521"/>
    <w:rsid w:val="00C005E1"/>
    <w:rsid w:val="00C04C6D"/>
    <w:rsid w:val="00C04F93"/>
    <w:rsid w:val="00C07C9E"/>
    <w:rsid w:val="00C107A3"/>
    <w:rsid w:val="00C15BBC"/>
    <w:rsid w:val="00C174E7"/>
    <w:rsid w:val="00C20E21"/>
    <w:rsid w:val="00C265C4"/>
    <w:rsid w:val="00C379FD"/>
    <w:rsid w:val="00C37D27"/>
    <w:rsid w:val="00C53E31"/>
    <w:rsid w:val="00C5489B"/>
    <w:rsid w:val="00C60D66"/>
    <w:rsid w:val="00C64DCC"/>
    <w:rsid w:val="00C719A9"/>
    <w:rsid w:val="00C73262"/>
    <w:rsid w:val="00C735D9"/>
    <w:rsid w:val="00C74689"/>
    <w:rsid w:val="00C77D21"/>
    <w:rsid w:val="00C830BE"/>
    <w:rsid w:val="00C833DF"/>
    <w:rsid w:val="00C8720E"/>
    <w:rsid w:val="00C87C18"/>
    <w:rsid w:val="00C9143C"/>
    <w:rsid w:val="00CA40C9"/>
    <w:rsid w:val="00CC5F56"/>
    <w:rsid w:val="00CD40E9"/>
    <w:rsid w:val="00CD7A52"/>
    <w:rsid w:val="00CE385E"/>
    <w:rsid w:val="00CF1CD8"/>
    <w:rsid w:val="00CF6AD4"/>
    <w:rsid w:val="00D00D5A"/>
    <w:rsid w:val="00D01794"/>
    <w:rsid w:val="00D039A5"/>
    <w:rsid w:val="00D04B76"/>
    <w:rsid w:val="00D04EDC"/>
    <w:rsid w:val="00D060F7"/>
    <w:rsid w:val="00D1279C"/>
    <w:rsid w:val="00D12BB7"/>
    <w:rsid w:val="00D13322"/>
    <w:rsid w:val="00D26408"/>
    <w:rsid w:val="00D308B4"/>
    <w:rsid w:val="00D3224D"/>
    <w:rsid w:val="00D4406E"/>
    <w:rsid w:val="00D46D27"/>
    <w:rsid w:val="00D51774"/>
    <w:rsid w:val="00D5278F"/>
    <w:rsid w:val="00D55673"/>
    <w:rsid w:val="00D5594B"/>
    <w:rsid w:val="00D72DE1"/>
    <w:rsid w:val="00D83C64"/>
    <w:rsid w:val="00D85324"/>
    <w:rsid w:val="00D8541A"/>
    <w:rsid w:val="00D9199A"/>
    <w:rsid w:val="00D9478C"/>
    <w:rsid w:val="00D94EDE"/>
    <w:rsid w:val="00D97D8E"/>
    <w:rsid w:val="00DA1313"/>
    <w:rsid w:val="00DA2B70"/>
    <w:rsid w:val="00DA2E75"/>
    <w:rsid w:val="00DA5709"/>
    <w:rsid w:val="00DA5A58"/>
    <w:rsid w:val="00DB4FDE"/>
    <w:rsid w:val="00DB7903"/>
    <w:rsid w:val="00DB7F08"/>
    <w:rsid w:val="00DC1EF5"/>
    <w:rsid w:val="00DC41DF"/>
    <w:rsid w:val="00DC617E"/>
    <w:rsid w:val="00DC7361"/>
    <w:rsid w:val="00DC7B29"/>
    <w:rsid w:val="00DD0F00"/>
    <w:rsid w:val="00DE0801"/>
    <w:rsid w:val="00DE4CA9"/>
    <w:rsid w:val="00DE5DDC"/>
    <w:rsid w:val="00DE6C6D"/>
    <w:rsid w:val="00DE743D"/>
    <w:rsid w:val="00DF072A"/>
    <w:rsid w:val="00DF1D61"/>
    <w:rsid w:val="00DF41FB"/>
    <w:rsid w:val="00DF5D90"/>
    <w:rsid w:val="00DF6472"/>
    <w:rsid w:val="00DF6921"/>
    <w:rsid w:val="00E006B6"/>
    <w:rsid w:val="00E03D37"/>
    <w:rsid w:val="00E04B80"/>
    <w:rsid w:val="00E0542C"/>
    <w:rsid w:val="00E1702B"/>
    <w:rsid w:val="00E23BDC"/>
    <w:rsid w:val="00E24BD3"/>
    <w:rsid w:val="00E2555D"/>
    <w:rsid w:val="00E32089"/>
    <w:rsid w:val="00E32B44"/>
    <w:rsid w:val="00E32EF8"/>
    <w:rsid w:val="00E35595"/>
    <w:rsid w:val="00E358D1"/>
    <w:rsid w:val="00E41394"/>
    <w:rsid w:val="00E456FD"/>
    <w:rsid w:val="00E50D2C"/>
    <w:rsid w:val="00E50EEB"/>
    <w:rsid w:val="00E63E07"/>
    <w:rsid w:val="00E64420"/>
    <w:rsid w:val="00E651E3"/>
    <w:rsid w:val="00E731B8"/>
    <w:rsid w:val="00E74177"/>
    <w:rsid w:val="00E7714F"/>
    <w:rsid w:val="00E776AD"/>
    <w:rsid w:val="00E83F48"/>
    <w:rsid w:val="00E847B9"/>
    <w:rsid w:val="00E85CA5"/>
    <w:rsid w:val="00E85E5F"/>
    <w:rsid w:val="00E86237"/>
    <w:rsid w:val="00E869F5"/>
    <w:rsid w:val="00E9179D"/>
    <w:rsid w:val="00E959B2"/>
    <w:rsid w:val="00EA1491"/>
    <w:rsid w:val="00EA1A01"/>
    <w:rsid w:val="00EA43C2"/>
    <w:rsid w:val="00EA4995"/>
    <w:rsid w:val="00EB21DA"/>
    <w:rsid w:val="00EB4954"/>
    <w:rsid w:val="00EB67EF"/>
    <w:rsid w:val="00EC34EA"/>
    <w:rsid w:val="00EE1733"/>
    <w:rsid w:val="00EE27F6"/>
    <w:rsid w:val="00EF09B2"/>
    <w:rsid w:val="00EF36AE"/>
    <w:rsid w:val="00EF36B9"/>
    <w:rsid w:val="00EF3E45"/>
    <w:rsid w:val="00F039E9"/>
    <w:rsid w:val="00F05E30"/>
    <w:rsid w:val="00F06661"/>
    <w:rsid w:val="00F0678B"/>
    <w:rsid w:val="00F06906"/>
    <w:rsid w:val="00F069D9"/>
    <w:rsid w:val="00F11A25"/>
    <w:rsid w:val="00F142DD"/>
    <w:rsid w:val="00F15791"/>
    <w:rsid w:val="00F21808"/>
    <w:rsid w:val="00F24E67"/>
    <w:rsid w:val="00F415AD"/>
    <w:rsid w:val="00F42029"/>
    <w:rsid w:val="00F424B0"/>
    <w:rsid w:val="00F54CBB"/>
    <w:rsid w:val="00F55BA2"/>
    <w:rsid w:val="00F62204"/>
    <w:rsid w:val="00F74CBE"/>
    <w:rsid w:val="00F7647E"/>
    <w:rsid w:val="00F82557"/>
    <w:rsid w:val="00F84E2D"/>
    <w:rsid w:val="00F936FA"/>
    <w:rsid w:val="00FA060F"/>
    <w:rsid w:val="00FA3B21"/>
    <w:rsid w:val="00FB6873"/>
    <w:rsid w:val="00FC2D85"/>
    <w:rsid w:val="00FC56E8"/>
    <w:rsid w:val="00FE06AC"/>
    <w:rsid w:val="00FE37E5"/>
    <w:rsid w:val="00FF3164"/>
    <w:rsid w:val="00FF32DF"/>
    <w:rsid w:val="00FF7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43BB1"/>
  <w15:chartTrackingRefBased/>
  <w15:docId w15:val="{DBAC0C5A-A3B7-4D67-A3F0-9FA79A1CF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7A8"/>
    <w:pPr>
      <w:spacing w:after="120"/>
    </w:pPr>
    <w:rPr>
      <w:rFonts w:ascii="Arial" w:hAnsi="Arial"/>
      <w:sz w:val="24"/>
    </w:rPr>
  </w:style>
  <w:style w:type="paragraph" w:styleId="Heading1">
    <w:name w:val="heading 1"/>
    <w:basedOn w:val="Normal"/>
    <w:next w:val="Normal"/>
    <w:link w:val="Heading1Char"/>
    <w:uiPriority w:val="9"/>
    <w:qFormat/>
    <w:rsid w:val="001C0C3D"/>
    <w:pPr>
      <w:keepNext/>
      <w:keepLines/>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qFormat/>
    <w:rsid w:val="001C0C3D"/>
    <w:pPr>
      <w:keepNext/>
      <w:keepLines/>
      <w:spacing w:before="360" w:after="20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qFormat/>
    <w:rsid w:val="001C0C3D"/>
    <w:pPr>
      <w:keepNext/>
      <w:keepLines/>
      <w:spacing w:before="360" w:after="200"/>
      <w:outlineLvl w:val="2"/>
    </w:pPr>
    <w:rPr>
      <w:rFonts w:eastAsiaTheme="majorEastAsia" w:cstheme="majorBidi"/>
      <w:b/>
      <w:color w:val="2F5496" w:themeColor="accent1" w:themeShade="BF"/>
      <w:szCs w:val="24"/>
    </w:rPr>
  </w:style>
  <w:style w:type="paragraph" w:styleId="Heading4">
    <w:name w:val="heading 4"/>
    <w:basedOn w:val="Normal"/>
    <w:next w:val="Normal"/>
    <w:link w:val="Heading4Char"/>
    <w:uiPriority w:val="9"/>
    <w:qFormat/>
    <w:rsid w:val="001C0C3D"/>
    <w:pPr>
      <w:keepNext/>
      <w:keepLines/>
      <w:spacing w:before="360" w:after="0"/>
      <w:outlineLvl w:val="3"/>
    </w:pPr>
    <w:rPr>
      <w:rFonts w:eastAsiaTheme="majorEastAsia" w:cstheme="majorBidi"/>
      <w:b/>
      <w:iCs/>
    </w:rPr>
  </w:style>
  <w:style w:type="paragraph" w:styleId="Heading5">
    <w:name w:val="heading 5"/>
    <w:basedOn w:val="Normal"/>
    <w:next w:val="Normal"/>
    <w:link w:val="Heading5Char"/>
    <w:uiPriority w:val="9"/>
    <w:qFormat/>
    <w:rsid w:val="001C0C3D"/>
    <w:pPr>
      <w:keepNext/>
      <w:keepLines/>
      <w:spacing w:before="360" w:after="0"/>
      <w:outlineLvl w:val="4"/>
    </w:pPr>
    <w:rPr>
      <w:rFonts w:eastAsiaTheme="majorEastAsia" w:cstheme="majorBidi"/>
      <w:b/>
    </w:rPr>
  </w:style>
  <w:style w:type="paragraph" w:styleId="Heading6">
    <w:name w:val="heading 6"/>
    <w:basedOn w:val="Normal"/>
    <w:next w:val="Normal"/>
    <w:link w:val="Heading6Char"/>
    <w:uiPriority w:val="9"/>
    <w:qFormat/>
    <w:rsid w:val="001C0C3D"/>
    <w:pPr>
      <w:keepNext/>
      <w:keepLines/>
      <w:spacing w:before="360" w:after="0"/>
      <w:outlineLvl w:val="5"/>
    </w:pPr>
    <w:rPr>
      <w:rFonts w:eastAsiaTheme="majorEastAsia" w:cstheme="majorBidi"/>
      <w:b/>
    </w:rPr>
  </w:style>
  <w:style w:type="paragraph" w:styleId="Heading7">
    <w:name w:val="heading 7"/>
    <w:basedOn w:val="Normal"/>
    <w:next w:val="Normal"/>
    <w:link w:val="Heading7Char"/>
    <w:uiPriority w:val="9"/>
    <w:qFormat/>
    <w:rsid w:val="001C0C3D"/>
    <w:pPr>
      <w:keepNext/>
      <w:keepLines/>
      <w:spacing w:before="360" w:after="0"/>
      <w:outlineLvl w:val="6"/>
    </w:pPr>
    <w:rPr>
      <w:rFonts w:eastAsiaTheme="majorEastAsia" w:cstheme="majorBidi"/>
      <w:b/>
      <w:iCs/>
    </w:rPr>
  </w:style>
  <w:style w:type="paragraph" w:styleId="Heading8">
    <w:name w:val="heading 8"/>
    <w:basedOn w:val="Normal"/>
    <w:next w:val="Normal"/>
    <w:link w:val="Heading8Char"/>
    <w:uiPriority w:val="9"/>
    <w:qFormat/>
    <w:rsid w:val="001C0C3D"/>
    <w:pPr>
      <w:keepNext/>
      <w:keepLines/>
      <w:spacing w:before="360" w:after="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qFormat/>
    <w:rsid w:val="001C0C3D"/>
    <w:pPr>
      <w:keepNext/>
      <w:keepLines/>
      <w:spacing w:before="360" w:after="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0C3D"/>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C0C3D"/>
    <w:rPr>
      <w:rFonts w:ascii="Arial" w:eastAsiaTheme="majorEastAsia" w:hAnsi="Arial" w:cstheme="majorBidi"/>
      <w:spacing w:val="-10"/>
      <w:kern w:val="28"/>
      <w:sz w:val="52"/>
      <w:szCs w:val="56"/>
    </w:rPr>
  </w:style>
  <w:style w:type="character" w:customStyle="1" w:styleId="Heading1Char">
    <w:name w:val="Heading 1 Char"/>
    <w:basedOn w:val="DefaultParagraphFont"/>
    <w:link w:val="Heading1"/>
    <w:uiPriority w:val="9"/>
    <w:rsid w:val="001C0C3D"/>
    <w:rPr>
      <w:rFonts w:ascii="Arial" w:eastAsiaTheme="majorEastAsia" w:hAnsi="Arial" w:cstheme="majorBidi"/>
      <w:b/>
      <w:color w:val="2F5496" w:themeColor="accent1" w:themeShade="BF"/>
      <w:sz w:val="36"/>
      <w:szCs w:val="32"/>
    </w:rPr>
  </w:style>
  <w:style w:type="character" w:customStyle="1" w:styleId="Heading3Char">
    <w:name w:val="Heading 3 Char"/>
    <w:basedOn w:val="DefaultParagraphFont"/>
    <w:link w:val="Heading3"/>
    <w:uiPriority w:val="9"/>
    <w:rsid w:val="001C0C3D"/>
    <w:rPr>
      <w:rFonts w:ascii="Arial" w:eastAsiaTheme="majorEastAsia" w:hAnsi="Arial" w:cstheme="majorBidi"/>
      <w:b/>
      <w:color w:val="2F5496" w:themeColor="accent1" w:themeShade="BF"/>
      <w:sz w:val="24"/>
      <w:szCs w:val="24"/>
    </w:rPr>
  </w:style>
  <w:style w:type="character" w:customStyle="1" w:styleId="Heading2Char">
    <w:name w:val="Heading 2 Char"/>
    <w:basedOn w:val="DefaultParagraphFont"/>
    <w:link w:val="Heading2"/>
    <w:uiPriority w:val="9"/>
    <w:rsid w:val="001C0C3D"/>
    <w:rPr>
      <w:rFonts w:ascii="Arial" w:eastAsiaTheme="majorEastAsia" w:hAnsi="Arial" w:cstheme="majorBidi"/>
      <w:b/>
      <w:color w:val="2F5496" w:themeColor="accent1" w:themeShade="BF"/>
      <w:sz w:val="28"/>
      <w:szCs w:val="26"/>
    </w:rPr>
  </w:style>
  <w:style w:type="character" w:customStyle="1" w:styleId="Heading4Char">
    <w:name w:val="Heading 4 Char"/>
    <w:basedOn w:val="DefaultParagraphFont"/>
    <w:link w:val="Heading4"/>
    <w:uiPriority w:val="9"/>
    <w:rsid w:val="001C0C3D"/>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1C0C3D"/>
    <w:rPr>
      <w:rFonts w:ascii="Arial" w:eastAsiaTheme="majorEastAsia" w:hAnsi="Arial" w:cstheme="majorBidi"/>
      <w:b/>
      <w:sz w:val="24"/>
    </w:rPr>
  </w:style>
  <w:style w:type="character" w:customStyle="1" w:styleId="Heading6Char">
    <w:name w:val="Heading 6 Char"/>
    <w:basedOn w:val="DefaultParagraphFont"/>
    <w:link w:val="Heading6"/>
    <w:uiPriority w:val="9"/>
    <w:rsid w:val="001C0C3D"/>
    <w:rPr>
      <w:rFonts w:ascii="Arial" w:eastAsiaTheme="majorEastAsia" w:hAnsi="Arial" w:cstheme="majorBidi"/>
      <w:b/>
      <w:sz w:val="24"/>
    </w:rPr>
  </w:style>
  <w:style w:type="character" w:customStyle="1" w:styleId="Heading7Char">
    <w:name w:val="Heading 7 Char"/>
    <w:basedOn w:val="DefaultParagraphFont"/>
    <w:link w:val="Heading7"/>
    <w:uiPriority w:val="9"/>
    <w:rsid w:val="001C0C3D"/>
    <w:rPr>
      <w:rFonts w:ascii="Arial" w:eastAsiaTheme="majorEastAsia" w:hAnsi="Arial" w:cstheme="majorBidi"/>
      <w:b/>
      <w:iCs/>
      <w:sz w:val="24"/>
    </w:rPr>
  </w:style>
  <w:style w:type="character" w:customStyle="1" w:styleId="Heading8Char">
    <w:name w:val="Heading 8 Char"/>
    <w:basedOn w:val="DefaultParagraphFont"/>
    <w:link w:val="Heading8"/>
    <w:uiPriority w:val="9"/>
    <w:rsid w:val="001C0C3D"/>
    <w:rPr>
      <w:rFonts w:ascii="Arial" w:eastAsiaTheme="majorEastAsia" w:hAnsi="Arial" w:cstheme="majorBidi"/>
      <w:b/>
      <w:color w:val="272727" w:themeColor="text1" w:themeTint="D8"/>
      <w:sz w:val="24"/>
      <w:szCs w:val="21"/>
    </w:rPr>
  </w:style>
  <w:style w:type="character" w:customStyle="1" w:styleId="Heading9Char">
    <w:name w:val="Heading 9 Char"/>
    <w:basedOn w:val="DefaultParagraphFont"/>
    <w:link w:val="Heading9"/>
    <w:uiPriority w:val="9"/>
    <w:rsid w:val="001C0C3D"/>
    <w:rPr>
      <w:rFonts w:ascii="Arial" w:eastAsiaTheme="majorEastAsia" w:hAnsi="Arial" w:cstheme="majorBidi"/>
      <w:b/>
      <w:iCs/>
      <w:color w:val="272727" w:themeColor="text1" w:themeTint="D8"/>
      <w:sz w:val="24"/>
      <w:szCs w:val="21"/>
    </w:rPr>
  </w:style>
  <w:style w:type="character" w:customStyle="1" w:styleId="EmailStyle26">
    <w:name w:val="EmailStyle26"/>
    <w:basedOn w:val="DefaultParagraphFont"/>
    <w:semiHidden/>
    <w:rsid w:val="00C64DCC"/>
    <w:rPr>
      <w:rFonts w:ascii="Arial" w:hAnsi="Arial" w:cstheme="minorBidi" w:hint="default"/>
      <w:color w:val="auto"/>
      <w:sz w:val="22"/>
      <w:szCs w:val="22"/>
    </w:rPr>
  </w:style>
  <w:style w:type="character" w:styleId="Hyperlink">
    <w:name w:val="Hyperlink"/>
    <w:basedOn w:val="DefaultParagraphFont"/>
    <w:uiPriority w:val="99"/>
    <w:semiHidden/>
    <w:unhideWhenUsed/>
    <w:rsid w:val="00C64DCC"/>
    <w:rPr>
      <w:color w:val="0563C1" w:themeColor="hyperlink"/>
      <w:u w:val="single"/>
    </w:rPr>
  </w:style>
  <w:style w:type="character" w:styleId="FollowedHyperlink">
    <w:name w:val="FollowedHyperlink"/>
    <w:basedOn w:val="DefaultParagraphFont"/>
    <w:uiPriority w:val="99"/>
    <w:semiHidden/>
    <w:unhideWhenUsed/>
    <w:rsid w:val="00C64DCC"/>
    <w:rPr>
      <w:color w:val="954F72" w:themeColor="followedHyperlink"/>
      <w:u w:val="single"/>
    </w:rPr>
  </w:style>
  <w:style w:type="table" w:styleId="TableGrid">
    <w:name w:val="Table Grid"/>
    <w:basedOn w:val="TableNormal"/>
    <w:uiPriority w:val="39"/>
    <w:rsid w:val="00316824"/>
    <w:rPr>
      <w:rFonts w:ascii="Arial" w:eastAsia="Arial"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autoRedefine/>
    <w:uiPriority w:val="34"/>
    <w:qFormat/>
    <w:rsid w:val="007C3612"/>
    <w:pPr>
      <w:numPr>
        <w:numId w:val="4"/>
      </w:numPr>
      <w:spacing w:after="0"/>
    </w:pPr>
    <w:rPr>
      <w:rFonts w:eastAsia="Arial" w:cs="Times New Roman"/>
      <w:bCs/>
      <w:szCs w:val="24"/>
      <w:lang w:eastAsia="en-GB"/>
    </w:rPr>
  </w:style>
  <w:style w:type="paragraph" w:styleId="Header">
    <w:name w:val="header"/>
    <w:basedOn w:val="Normal"/>
    <w:link w:val="HeaderChar"/>
    <w:uiPriority w:val="99"/>
    <w:unhideWhenUsed/>
    <w:rsid w:val="0087501A"/>
    <w:pPr>
      <w:tabs>
        <w:tab w:val="center" w:pos="4513"/>
        <w:tab w:val="right" w:pos="9026"/>
      </w:tabs>
      <w:spacing w:after="0"/>
    </w:pPr>
  </w:style>
  <w:style w:type="character" w:customStyle="1" w:styleId="HeaderChar">
    <w:name w:val="Header Char"/>
    <w:basedOn w:val="DefaultParagraphFont"/>
    <w:link w:val="Header"/>
    <w:uiPriority w:val="99"/>
    <w:rsid w:val="0087501A"/>
    <w:rPr>
      <w:rFonts w:ascii="Arial" w:hAnsi="Arial"/>
      <w:sz w:val="24"/>
    </w:rPr>
  </w:style>
  <w:style w:type="paragraph" w:styleId="Footer">
    <w:name w:val="footer"/>
    <w:basedOn w:val="Normal"/>
    <w:link w:val="FooterChar"/>
    <w:uiPriority w:val="99"/>
    <w:unhideWhenUsed/>
    <w:rsid w:val="0087501A"/>
    <w:pPr>
      <w:tabs>
        <w:tab w:val="center" w:pos="4513"/>
        <w:tab w:val="right" w:pos="9026"/>
      </w:tabs>
      <w:spacing w:after="0"/>
    </w:pPr>
  </w:style>
  <w:style w:type="character" w:customStyle="1" w:styleId="FooterChar">
    <w:name w:val="Footer Char"/>
    <w:basedOn w:val="DefaultParagraphFont"/>
    <w:link w:val="Footer"/>
    <w:uiPriority w:val="99"/>
    <w:rsid w:val="0087501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45b90aa-ba8d-4bee-9b20-f56e8b0fe516" xsi:nil="true"/>
    <lcf76f155ced4ddcb4097134ff3c332f xmlns="19a5b6eb-82e1-4c16-9e98-9639263e9fc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4DEFD644E9A04DBA8A2040D8674FFF" ma:contentTypeVersion="17" ma:contentTypeDescription="Create a new document." ma:contentTypeScope="" ma:versionID="7a30ee51bf02a0bb4704c2df3b9c0077">
  <xsd:schema xmlns:xsd="http://www.w3.org/2001/XMLSchema" xmlns:xs="http://www.w3.org/2001/XMLSchema" xmlns:p="http://schemas.microsoft.com/office/2006/metadata/properties" xmlns:ns2="19a5b6eb-82e1-4c16-9e98-9639263e9fc6" xmlns:ns3="245b90aa-ba8d-4bee-9b20-f56e8b0fe516" targetNamespace="http://schemas.microsoft.com/office/2006/metadata/properties" ma:root="true" ma:fieldsID="c3eba7fa188ba31c4464303007926c11" ns2:_="" ns3:_="">
    <xsd:import namespace="19a5b6eb-82e1-4c16-9e98-9639263e9fc6"/>
    <xsd:import namespace="245b90aa-ba8d-4bee-9b20-f56e8b0fe5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5b6eb-82e1-4c16-9e98-9639263e9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97ddb5-ea2d-41f4-9e8e-bc0c5aea45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b90aa-ba8d-4bee-9b20-f56e8b0fe5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353da39-ac5e-4efd-96a1-4600c70d4b8e}" ma:internalName="TaxCatchAll" ma:showField="CatchAllData" ma:web="245b90aa-ba8d-4bee-9b20-f56e8b0fe5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8DB0E-A168-4861-ABB2-4B4B4A1B9397}">
  <ds:schemaRefs>
    <ds:schemaRef ds:uri="http://schemas.microsoft.com/sharepoint/v3/contenttype/forms"/>
  </ds:schemaRefs>
</ds:datastoreItem>
</file>

<file path=customXml/itemProps2.xml><?xml version="1.0" encoding="utf-8"?>
<ds:datastoreItem xmlns:ds="http://schemas.openxmlformats.org/officeDocument/2006/customXml" ds:itemID="{BECE152E-196D-4F7F-AFA6-8FDB3414F5F6}">
  <ds:schemaRefs>
    <ds:schemaRef ds:uri="http://schemas.microsoft.com/office/2006/metadata/properties"/>
    <ds:schemaRef ds:uri="http://schemas.microsoft.com/office/infopath/2007/PartnerControls"/>
    <ds:schemaRef ds:uri="72047f3e-e38d-41e4-9a66-9a0d5ddcdd4b"/>
    <ds:schemaRef ds:uri="a6090117-b632-4f6b-b2cf-817cbb8bc024"/>
  </ds:schemaRefs>
</ds:datastoreItem>
</file>

<file path=customXml/itemProps3.xml><?xml version="1.0" encoding="utf-8"?>
<ds:datastoreItem xmlns:ds="http://schemas.openxmlformats.org/officeDocument/2006/customXml" ds:itemID="{2747F241-990C-4543-AFD1-41430CDB3406}"/>
</file>

<file path=docProps/app.xml><?xml version="1.0" encoding="utf-8"?>
<Properties xmlns="http://schemas.openxmlformats.org/officeDocument/2006/extended-properties" xmlns:vt="http://schemas.openxmlformats.org/officeDocument/2006/docPropsVTypes">
  <Template>Normal</Template>
  <TotalTime>0</TotalTime>
  <Pages>8</Pages>
  <Words>2419</Words>
  <Characters>13792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Bana Elzein</dc:creator>
  <cp:keywords/>
  <dc:description/>
  <cp:lastModifiedBy>Alfie Hood</cp:lastModifiedBy>
  <cp:revision>2</cp:revision>
  <dcterms:created xsi:type="dcterms:W3CDTF">2025-05-15T14:09:00Z</dcterms:created>
  <dcterms:modified xsi:type="dcterms:W3CDTF">2025-05-15T14:09:00Z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0x010100564DEFD644E9A04DBA8A2040D8674FFF</vt:lpwstr>
  </property>
  <property fmtid="{D5CDD505-2E9C-101B-9397-08002B2CF9AE}" pid="3" name="MediaServiceImageTags">
    <vt:lpwstr/>
  </property>
</Properties>
</file>