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5CD6F" w14:textId="77777777" w:rsidR="008756A3" w:rsidRDefault="008756A3" w:rsidP="007A5EA6">
      <w:pPr>
        <w:rPr>
          <w:rFonts w:ascii="Segoe UI" w:hAnsi="Segoe UI" w:cs="Segoe UI"/>
          <w:sz w:val="20"/>
          <w:szCs w:val="20"/>
          <w:lang w:val="en-GB"/>
        </w:rPr>
      </w:pPr>
    </w:p>
    <w:p w14:paraId="58BA91F9" w14:textId="77777777" w:rsidR="008756A3" w:rsidRDefault="008756A3" w:rsidP="007A5EA6">
      <w:pPr>
        <w:rPr>
          <w:rFonts w:ascii="Segoe UI" w:hAnsi="Segoe UI" w:cs="Segoe UI"/>
          <w:sz w:val="20"/>
          <w:szCs w:val="20"/>
          <w:lang w:val="en-GB"/>
        </w:rPr>
      </w:pPr>
    </w:p>
    <w:p w14:paraId="3F164701" w14:textId="3E86E98D" w:rsidR="000C6E3B" w:rsidRDefault="007A5EA6" w:rsidP="007A5EA6">
      <w:pPr>
        <w:rPr>
          <w:rFonts w:ascii="Segoe UI" w:hAnsi="Segoe UI" w:cs="Segoe UI"/>
          <w:sz w:val="20"/>
          <w:szCs w:val="20"/>
          <w:lang w:val="en-GB"/>
        </w:rPr>
      </w:pPr>
      <w:r w:rsidRPr="007A5EA6">
        <w:rPr>
          <w:rFonts w:ascii="Segoe UI" w:hAnsi="Segoe UI" w:cs="Segoe UI"/>
          <w:sz w:val="20"/>
          <w:szCs w:val="20"/>
          <w:lang w:val="en-GB"/>
        </w:rPr>
        <w:t>10 February 2025</w:t>
      </w:r>
    </w:p>
    <w:p w14:paraId="7959DAD3" w14:textId="77777777" w:rsidR="007A5EA6" w:rsidRDefault="007A5EA6" w:rsidP="007A5EA6">
      <w:pPr>
        <w:rPr>
          <w:rFonts w:ascii="Segoe UI" w:hAnsi="Segoe UI" w:cs="Segoe UI"/>
          <w:sz w:val="20"/>
          <w:szCs w:val="20"/>
          <w:lang w:val="en-GB"/>
        </w:rPr>
      </w:pPr>
    </w:p>
    <w:p w14:paraId="332B7DAF" w14:textId="77777777" w:rsidR="007A5EA6" w:rsidRPr="00E31466" w:rsidRDefault="007A5EA6" w:rsidP="007A5EA6">
      <w:pPr>
        <w:pStyle w:val="Heading1"/>
        <w:spacing w:before="0" w:after="0"/>
        <w:jc w:val="left"/>
        <w:rPr>
          <w:rFonts w:ascii="Segoe UI Semibold" w:eastAsia="Times New Roman" w:hAnsi="Segoe UI Semibold"/>
          <w:b w:val="0"/>
          <w:kern w:val="28"/>
          <w:sz w:val="22"/>
          <w:szCs w:val="22"/>
          <w:lang w:eastAsia="en-GB"/>
        </w:rPr>
      </w:pPr>
      <w:r>
        <w:rPr>
          <w:rFonts w:ascii="Segoe UI Semibold" w:eastAsia="Times New Roman" w:hAnsi="Segoe UI Semibold"/>
          <w:b w:val="0"/>
          <w:kern w:val="28"/>
          <w:sz w:val="22"/>
          <w:szCs w:val="22"/>
          <w:lang w:eastAsia="en-GB"/>
        </w:rPr>
        <w:t xml:space="preserve">Beehive Centre, Coldham Lane, Cambridge, CB1 3ET (LPA </w:t>
      </w:r>
      <w:r w:rsidRPr="00E31466">
        <w:rPr>
          <w:rFonts w:ascii="Segoe UI Semibold" w:eastAsia="Times New Roman" w:hAnsi="Segoe UI Semibold"/>
          <w:b w:val="0"/>
          <w:kern w:val="28"/>
          <w:sz w:val="22"/>
          <w:szCs w:val="22"/>
          <w:lang w:eastAsia="en-GB"/>
        </w:rPr>
        <w:t>REF: 23/03204/OUT</w:t>
      </w:r>
      <w:r>
        <w:rPr>
          <w:rFonts w:ascii="Segoe UI Semibold" w:eastAsia="Times New Roman" w:hAnsi="Segoe UI Semibold"/>
          <w:b w:val="0"/>
          <w:kern w:val="28"/>
          <w:sz w:val="22"/>
          <w:szCs w:val="22"/>
          <w:lang w:eastAsia="en-GB"/>
        </w:rPr>
        <w:t>) – Daylight and Sunlight</w:t>
      </w:r>
    </w:p>
    <w:p w14:paraId="5A1C3858" w14:textId="77777777" w:rsidR="007A5EA6" w:rsidRDefault="007A5EA6" w:rsidP="007A5EA6">
      <w:pPr>
        <w:spacing w:after="0"/>
        <w:rPr>
          <w:rFonts w:ascii="Segoe UI" w:hAnsi="Segoe UI" w:cs="Segoe UI"/>
          <w:sz w:val="20"/>
          <w:szCs w:val="20"/>
        </w:rPr>
      </w:pPr>
    </w:p>
    <w:p w14:paraId="7E33C8AB" w14:textId="1DB5D7CA" w:rsidR="007A5EA6" w:rsidRPr="007A5EA6" w:rsidRDefault="007A5EA6" w:rsidP="007A5EA6">
      <w:pPr>
        <w:spacing w:after="0"/>
        <w:rPr>
          <w:rFonts w:ascii="Segoe UI" w:hAnsi="Segoe UI" w:cs="Segoe UI"/>
          <w:bCs/>
          <w:sz w:val="20"/>
          <w:szCs w:val="20"/>
          <w:lang w:val="en-US"/>
        </w:rPr>
      </w:pPr>
      <w:r w:rsidRPr="007A5EA6">
        <w:rPr>
          <w:rFonts w:ascii="Segoe UI" w:hAnsi="Segoe UI" w:cs="Segoe UI"/>
          <w:bCs/>
          <w:sz w:val="20"/>
          <w:szCs w:val="20"/>
          <w:lang w:val="en-US"/>
        </w:rPr>
        <w:t xml:space="preserve">In respect of the above application I have reviewed a copy of the correspondence, dated 31 January 2025, from Mr Toby Williams. Mr Williams’ letter sets out Cambridge planning officer’s view that the daylight and sunlight effects of the proposal cannot be supported. I have also considered the January 2025 independent review report commissioned by the LPA and undertaken by Ian Dias of Schroeders Begg LLP. </w:t>
      </w:r>
    </w:p>
    <w:p w14:paraId="23A63C56" w14:textId="77777777" w:rsidR="007A5EA6" w:rsidRPr="007A5EA6" w:rsidRDefault="007A5EA6" w:rsidP="007A5EA6">
      <w:pPr>
        <w:spacing w:after="0"/>
        <w:rPr>
          <w:rFonts w:ascii="Segoe UI" w:hAnsi="Segoe UI" w:cs="Segoe UI"/>
          <w:bCs/>
          <w:sz w:val="20"/>
          <w:szCs w:val="20"/>
          <w:lang w:val="en-US"/>
        </w:rPr>
      </w:pPr>
    </w:p>
    <w:p w14:paraId="3B657E98" w14:textId="77777777" w:rsidR="007A5EA6" w:rsidRPr="007A5EA6" w:rsidRDefault="007A5EA6" w:rsidP="007A5EA6">
      <w:pPr>
        <w:spacing w:after="0"/>
        <w:rPr>
          <w:rFonts w:ascii="Segoe UI" w:hAnsi="Segoe UI" w:cs="Segoe UI"/>
          <w:bCs/>
          <w:sz w:val="20"/>
          <w:szCs w:val="20"/>
        </w:rPr>
      </w:pPr>
      <w:r w:rsidRPr="007A5EA6">
        <w:rPr>
          <w:rFonts w:ascii="Segoe UI" w:hAnsi="Segoe UI" w:cs="Segoe UI"/>
          <w:bCs/>
          <w:sz w:val="20"/>
          <w:szCs w:val="20"/>
          <w:lang w:val="en-US"/>
        </w:rPr>
        <w:t xml:space="preserve">In my view Cambridge </w:t>
      </w:r>
      <w:r w:rsidRPr="007A5EA6">
        <w:rPr>
          <w:rFonts w:ascii="Segoe UI" w:hAnsi="Segoe UI" w:cs="Segoe UI"/>
          <w:bCs/>
          <w:sz w:val="20"/>
          <w:szCs w:val="20"/>
        </w:rPr>
        <w:t xml:space="preserve">officers have made a clear and fundamental error in their appraisal of the amenity effects of the scheme and the acceptability of such effects. In respect of daylight, sunlight and shading they have failed to properly consider the relevant technical framework as well as appeal and legal precedent relating to the application of the appropriate BRE guideline document. </w:t>
      </w:r>
    </w:p>
    <w:p w14:paraId="3FB64E68" w14:textId="77777777" w:rsidR="007A5EA6" w:rsidRPr="007A5EA6" w:rsidRDefault="007A5EA6" w:rsidP="007A5EA6">
      <w:pPr>
        <w:spacing w:after="0"/>
        <w:rPr>
          <w:rFonts w:ascii="Segoe UI" w:hAnsi="Segoe UI" w:cs="Segoe UI"/>
          <w:bCs/>
          <w:sz w:val="20"/>
          <w:szCs w:val="20"/>
        </w:rPr>
      </w:pPr>
    </w:p>
    <w:p w14:paraId="3AC9A117" w14:textId="23527FF4" w:rsidR="007A5EA6" w:rsidRDefault="007A5EA6" w:rsidP="007A5EA6">
      <w:pPr>
        <w:spacing w:after="0"/>
        <w:rPr>
          <w:rFonts w:ascii="Segoe UI" w:hAnsi="Segoe UI" w:cs="Segoe UI"/>
          <w:bCs/>
          <w:sz w:val="20"/>
          <w:szCs w:val="20"/>
        </w:rPr>
      </w:pPr>
      <w:r w:rsidRPr="007A5EA6">
        <w:rPr>
          <w:rFonts w:ascii="Segoe UI" w:hAnsi="Segoe UI" w:cs="Segoe UI"/>
          <w:bCs/>
          <w:sz w:val="20"/>
          <w:szCs w:val="20"/>
        </w:rPr>
        <w:t>In particular</w:t>
      </w:r>
      <w:r w:rsidR="00B60E88">
        <w:rPr>
          <w:rFonts w:ascii="Segoe UI" w:hAnsi="Segoe UI" w:cs="Segoe UI"/>
          <w:bCs/>
          <w:sz w:val="20"/>
          <w:szCs w:val="20"/>
        </w:rPr>
        <w:t>,</w:t>
      </w:r>
      <w:r w:rsidRPr="007A5EA6">
        <w:rPr>
          <w:rFonts w:ascii="Segoe UI" w:hAnsi="Segoe UI" w:cs="Segoe UI"/>
          <w:bCs/>
          <w:sz w:val="20"/>
          <w:szCs w:val="20"/>
        </w:rPr>
        <w:t xml:space="preserve"> the appraisal of significance and acceptability of harm should have been approached as a two-stage process (see, amongst others, the judgment in Rainbird v LBTH, March 2018). Establishing an impact outside of the BRE targets is only the first part of this test. Stage 2 requires a detailed appraisal of the acceptability of that harm. In answering second question specific regard should be </w:t>
      </w:r>
      <w:r w:rsidR="003C4A83">
        <w:rPr>
          <w:rFonts w:ascii="Segoe UI" w:hAnsi="Segoe UI" w:cs="Segoe UI"/>
          <w:bCs/>
          <w:sz w:val="20"/>
          <w:szCs w:val="20"/>
        </w:rPr>
        <w:t xml:space="preserve">given </w:t>
      </w:r>
      <w:r w:rsidRPr="007A5EA6">
        <w:rPr>
          <w:rFonts w:ascii="Segoe UI" w:hAnsi="Segoe UI" w:cs="Segoe UI"/>
          <w:bCs/>
          <w:sz w:val="20"/>
          <w:szCs w:val="20"/>
        </w:rPr>
        <w:t xml:space="preserve">to contextual </w:t>
      </w:r>
    </w:p>
    <w:p w14:paraId="4FEAC6AB" w14:textId="6CF4CEAE" w:rsidR="007A5EA6" w:rsidRPr="007A5EA6" w:rsidRDefault="007A5EA6" w:rsidP="007A5EA6">
      <w:pPr>
        <w:spacing w:after="0"/>
        <w:jc w:val="left"/>
        <w:rPr>
          <w:rFonts w:ascii="Segoe UI" w:hAnsi="Segoe UI" w:cs="Segoe UI"/>
          <w:bCs/>
          <w:sz w:val="20"/>
          <w:szCs w:val="20"/>
        </w:rPr>
      </w:pPr>
      <w:r w:rsidRPr="007A5EA6">
        <w:rPr>
          <w:rFonts w:ascii="Segoe UI" w:hAnsi="Segoe UI" w:cs="Segoe UI"/>
          <w:bCs/>
          <w:sz w:val="20"/>
          <w:szCs w:val="20"/>
        </w:rPr>
        <w:t>considerations as well as the wider planning balance.</w:t>
      </w:r>
      <w:r w:rsidRPr="007A5EA6">
        <w:rPr>
          <w:rFonts w:ascii="Segoe UI" w:hAnsi="Segoe UI" w:cs="Segoe UI"/>
          <w:bCs/>
          <w:sz w:val="20"/>
          <w:szCs w:val="20"/>
        </w:rPr>
        <w:br/>
      </w:r>
      <w:r w:rsidRPr="007A5EA6">
        <w:rPr>
          <w:rFonts w:ascii="Segoe UI" w:hAnsi="Segoe UI" w:cs="Segoe UI"/>
          <w:bCs/>
          <w:sz w:val="20"/>
          <w:szCs w:val="20"/>
        </w:rPr>
        <w:br/>
        <w:t>This requirement for flexibility, and a two-stage approach, is acknowledged in the report prepared by the Council’s own expert (see para 2.2 - 2.8 of the January 2025 Schroeders Begg review). This approach is not however</w:t>
      </w:r>
      <w:r w:rsidR="00B60E88">
        <w:rPr>
          <w:rFonts w:ascii="Segoe UI" w:hAnsi="Segoe UI" w:cs="Segoe UI"/>
          <w:bCs/>
          <w:sz w:val="20"/>
          <w:szCs w:val="20"/>
        </w:rPr>
        <w:t>,</w:t>
      </w:r>
      <w:r w:rsidRPr="007A5EA6">
        <w:rPr>
          <w:rFonts w:ascii="Segoe UI" w:hAnsi="Segoe UI" w:cs="Segoe UI"/>
          <w:bCs/>
          <w:sz w:val="20"/>
          <w:szCs w:val="20"/>
        </w:rPr>
        <w:t xml:space="preserve"> reflected in officer’s conclusions which seem to apply a purely numerical appraisal of harm. </w:t>
      </w:r>
    </w:p>
    <w:p w14:paraId="7CD4749F" w14:textId="77777777" w:rsidR="007A5EA6" w:rsidRPr="007A5EA6" w:rsidRDefault="007A5EA6" w:rsidP="007A5EA6">
      <w:pPr>
        <w:spacing w:after="0"/>
        <w:rPr>
          <w:rFonts w:ascii="Segoe UI" w:hAnsi="Segoe UI" w:cs="Segoe UI"/>
          <w:bCs/>
          <w:sz w:val="20"/>
          <w:szCs w:val="20"/>
        </w:rPr>
      </w:pPr>
    </w:p>
    <w:p w14:paraId="7346608B" w14:textId="2AD61B93" w:rsidR="007A5EA6" w:rsidRDefault="007A5EA6" w:rsidP="007A5EA6">
      <w:pPr>
        <w:spacing w:after="0"/>
        <w:rPr>
          <w:rFonts w:ascii="Segoe UI" w:hAnsi="Segoe UI" w:cs="Segoe UI"/>
          <w:bCs/>
          <w:sz w:val="20"/>
          <w:szCs w:val="20"/>
        </w:rPr>
      </w:pPr>
      <w:r w:rsidRPr="007A5EA6">
        <w:rPr>
          <w:rFonts w:ascii="Segoe UI" w:hAnsi="Segoe UI" w:cs="Segoe UI"/>
          <w:bCs/>
          <w:sz w:val="20"/>
          <w:szCs w:val="20"/>
        </w:rPr>
        <w:t xml:space="preserve">We have sought, and there may still be opportunity for, a dialogue between myself and Cambridge’s appointed expert on the correct approach to harm and acceptability. Indeed, a number of actions were agreed between myself and Mr Dias in a meeting on the morning of </w:t>
      </w:r>
      <w:r w:rsidR="00B60E88">
        <w:rPr>
          <w:rFonts w:ascii="Segoe UI" w:hAnsi="Segoe UI" w:cs="Segoe UI"/>
          <w:bCs/>
          <w:sz w:val="20"/>
          <w:szCs w:val="20"/>
        </w:rPr>
        <w:t xml:space="preserve">31 </w:t>
      </w:r>
      <w:r w:rsidRPr="007A5EA6">
        <w:rPr>
          <w:rFonts w:ascii="Segoe UI" w:hAnsi="Segoe UI" w:cs="Segoe UI"/>
          <w:bCs/>
          <w:sz w:val="20"/>
          <w:szCs w:val="20"/>
        </w:rPr>
        <w:t>January 2025. These actions were intended to assist in assessing the context of impacts</w:t>
      </w:r>
      <w:r w:rsidR="00B60E88">
        <w:rPr>
          <w:rFonts w:ascii="Segoe UI" w:hAnsi="Segoe UI" w:cs="Segoe UI"/>
          <w:bCs/>
          <w:sz w:val="20"/>
          <w:szCs w:val="20"/>
        </w:rPr>
        <w:t>,</w:t>
      </w:r>
      <w:r w:rsidRPr="007A5EA6">
        <w:rPr>
          <w:rFonts w:ascii="Segoe UI" w:hAnsi="Segoe UI" w:cs="Segoe UI"/>
          <w:bCs/>
          <w:sz w:val="20"/>
          <w:szCs w:val="20"/>
        </w:rPr>
        <w:t xml:space="preserve"> however the additional information / discussion could </w:t>
      </w:r>
    </w:p>
    <w:p w14:paraId="161B1D8A" w14:textId="4B6EC347" w:rsidR="007A5EA6" w:rsidRDefault="007A5EA6" w:rsidP="007A5EA6">
      <w:pPr>
        <w:spacing w:after="0"/>
        <w:jc w:val="left"/>
        <w:rPr>
          <w:rFonts w:ascii="Segoe UI" w:hAnsi="Segoe UI" w:cs="Segoe UI"/>
          <w:bCs/>
          <w:sz w:val="20"/>
          <w:szCs w:val="20"/>
        </w:rPr>
      </w:pPr>
      <w:r w:rsidRPr="007A5EA6">
        <w:rPr>
          <w:rFonts w:ascii="Segoe UI" w:hAnsi="Segoe UI" w:cs="Segoe UI"/>
          <w:bCs/>
          <w:sz w:val="20"/>
          <w:szCs w:val="20"/>
        </w:rPr>
        <w:t>not be progressed prior to Mr Williams’ letter received later the same afternoon.</w:t>
      </w:r>
      <w:r w:rsidRPr="007A5EA6">
        <w:rPr>
          <w:rFonts w:ascii="Segoe UI" w:hAnsi="Segoe UI" w:cs="Segoe UI"/>
          <w:bCs/>
          <w:sz w:val="20"/>
          <w:szCs w:val="20"/>
        </w:rPr>
        <w:br/>
      </w:r>
      <w:r w:rsidRPr="007A5EA6">
        <w:rPr>
          <w:rFonts w:ascii="Segoe UI" w:hAnsi="Segoe UI" w:cs="Segoe UI"/>
          <w:bCs/>
          <w:sz w:val="20"/>
          <w:szCs w:val="20"/>
        </w:rPr>
        <w:br/>
        <w:t>Examples of the many areas where officers have not considered the context of the amenity effects include an emphasis on shading to garden at 38 Silverwood Close. The garden contains a number of mature trees which already significantly overshadow the space and it is debateable whether any adverse effects would be perceived by the residents.</w:t>
      </w:r>
      <w:r w:rsidRPr="007A5EA6">
        <w:rPr>
          <w:rFonts w:ascii="Segoe UI" w:hAnsi="Segoe UI" w:cs="Segoe UI"/>
          <w:bCs/>
          <w:sz w:val="20"/>
          <w:szCs w:val="20"/>
        </w:rPr>
        <w:br/>
      </w:r>
      <w:r w:rsidRPr="007A5EA6">
        <w:rPr>
          <w:rFonts w:ascii="Segoe UI" w:hAnsi="Segoe UI" w:cs="Segoe UI"/>
          <w:bCs/>
          <w:sz w:val="20"/>
          <w:szCs w:val="20"/>
        </w:rPr>
        <w:lastRenderedPageBreak/>
        <w:br/>
        <w:t>In respect of daylight levels there is a focus on harm to specific windows rather than considering the effect to an entire room or property. This includes examples such as 39 Silverwood Close, where individual</w:t>
      </w:r>
    </w:p>
    <w:p w14:paraId="367B16BC" w14:textId="2F036B2A" w:rsidR="007A5EA6" w:rsidRDefault="007A5EA6" w:rsidP="007A5EA6">
      <w:pPr>
        <w:rPr>
          <w:rFonts w:ascii="Segoe UI" w:hAnsi="Segoe UI" w:cs="Segoe UI"/>
          <w:bCs/>
          <w:sz w:val="20"/>
          <w:szCs w:val="20"/>
        </w:rPr>
      </w:pPr>
      <w:r w:rsidRPr="007A5EA6">
        <w:rPr>
          <w:rFonts w:ascii="Segoe UI" w:hAnsi="Segoe UI" w:cs="Segoe UI"/>
          <w:bCs/>
          <w:sz w:val="20"/>
          <w:szCs w:val="20"/>
        </w:rPr>
        <w:t>windows in an extension are affected but the room benefits from other windows, including roof</w:t>
      </w:r>
      <w:r>
        <w:rPr>
          <w:rFonts w:ascii="Segoe UI" w:hAnsi="Segoe UI" w:cs="Segoe UI"/>
          <w:bCs/>
          <w:sz w:val="20"/>
          <w:szCs w:val="20"/>
        </w:rPr>
        <w:t>l</w:t>
      </w:r>
      <w:r w:rsidRPr="007A5EA6">
        <w:rPr>
          <w:rFonts w:ascii="Segoe UI" w:hAnsi="Segoe UI" w:cs="Segoe UI"/>
          <w:bCs/>
          <w:sz w:val="20"/>
          <w:szCs w:val="20"/>
        </w:rPr>
        <w:t xml:space="preserve">ights, and will maintain very good amenity. </w:t>
      </w:r>
    </w:p>
    <w:p w14:paraId="0E71A672" w14:textId="77777777" w:rsidR="007A5EA6" w:rsidRPr="007A5EA6" w:rsidRDefault="007A5EA6" w:rsidP="007A5EA6">
      <w:pPr>
        <w:rPr>
          <w:rFonts w:ascii="Segoe UI" w:hAnsi="Segoe UI" w:cs="Segoe UI"/>
          <w:bCs/>
          <w:sz w:val="20"/>
          <w:szCs w:val="20"/>
        </w:rPr>
      </w:pPr>
      <w:r w:rsidRPr="007A5EA6">
        <w:rPr>
          <w:rFonts w:ascii="Segoe UI" w:hAnsi="Segoe UI" w:cs="Segoe UI"/>
          <w:bCs/>
          <w:sz w:val="20"/>
          <w:szCs w:val="20"/>
        </w:rPr>
        <w:t xml:space="preserve">For sunlight levels there is an incorrect weight placed on low-angle winter sunlight with limited, if any, consideration of the annual sunlight position. This overall annual sunlight position remains high for specific windows identified as a concern such as those between 163 – 201 St Matthews Gardens. </w:t>
      </w:r>
    </w:p>
    <w:p w14:paraId="0DAFD33A" w14:textId="4D6D9306" w:rsidR="008756A3" w:rsidRDefault="007A5EA6" w:rsidP="007A5EA6">
      <w:pPr>
        <w:rPr>
          <w:rFonts w:ascii="Segoe UI" w:hAnsi="Segoe UI" w:cs="Segoe UI"/>
          <w:bCs/>
          <w:sz w:val="20"/>
          <w:szCs w:val="20"/>
        </w:rPr>
      </w:pPr>
      <w:r w:rsidRPr="007A5EA6">
        <w:rPr>
          <w:rFonts w:ascii="Segoe UI" w:hAnsi="Segoe UI" w:cs="Segoe UI"/>
          <w:bCs/>
          <w:sz w:val="20"/>
          <w:szCs w:val="20"/>
        </w:rPr>
        <w:t>Across the board officers have failed to acknowledge where specific constraints, such as particularly deep rooms or windows that are enclosed upon by projecting extensions, increase the effects to the neighbours. Such features are specifically highlighted in the BRE document as increasing sensitivity and requiring a flexible approach to the application of the targets. There is also no consideration of the context of the proposals despite the council’s own expert acknowledging, at para 1.4 of their report, that effects beyond the BRE targets are to be anticipated if the scheme is to deliver ‘meaningful redevelopment’.</w:t>
      </w:r>
      <w:r w:rsidR="008756A3">
        <w:rPr>
          <w:rFonts w:ascii="Segoe UI" w:hAnsi="Segoe UI" w:cs="Segoe UI"/>
          <w:bCs/>
          <w:sz w:val="20"/>
          <w:szCs w:val="20"/>
        </w:rPr>
        <w:t xml:space="preserve"> The images below provide some illustration of areas of concern raised by officers where the context of the effects is a material consideration: </w:t>
      </w:r>
    </w:p>
    <w:p w14:paraId="0F5222AF" w14:textId="0F5B2E0D" w:rsidR="008756A3" w:rsidRDefault="008756A3" w:rsidP="008756A3">
      <w:pPr>
        <w:jc w:val="center"/>
        <w:rPr>
          <w:rFonts w:ascii="Segoe UI" w:hAnsi="Segoe UI" w:cs="Segoe UI"/>
          <w:bCs/>
          <w:sz w:val="20"/>
          <w:szCs w:val="20"/>
        </w:rPr>
      </w:pPr>
      <w:r>
        <w:rPr>
          <w:noProof/>
        </w:rPr>
        <w:drawing>
          <wp:inline distT="0" distB="0" distL="0" distR="0" wp14:anchorId="3E517D0D" wp14:editId="37B15797">
            <wp:extent cx="3618686" cy="3670300"/>
            <wp:effectExtent l="0" t="0" r="1270" b="6350"/>
            <wp:docPr id="72472768" name="Picture 1" descr="A window with a missing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2768" name="Picture 1" descr="A window with a missing window&#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1645" cy="3683443"/>
                    </a:xfrm>
                    <a:prstGeom prst="rect">
                      <a:avLst/>
                    </a:prstGeom>
                    <a:noFill/>
                    <a:ln>
                      <a:noFill/>
                    </a:ln>
                  </pic:spPr>
                </pic:pic>
              </a:graphicData>
            </a:graphic>
          </wp:inline>
        </w:drawing>
      </w:r>
    </w:p>
    <w:p w14:paraId="19560D4C" w14:textId="77777777" w:rsidR="008756A3" w:rsidRDefault="008756A3" w:rsidP="008756A3">
      <w:pPr>
        <w:jc w:val="center"/>
        <w:rPr>
          <w:rFonts w:ascii="Segoe UI" w:hAnsi="Segoe UI" w:cs="Segoe UI"/>
          <w:bCs/>
          <w:i/>
          <w:iCs/>
          <w:sz w:val="20"/>
          <w:szCs w:val="20"/>
        </w:rPr>
      </w:pPr>
      <w:r w:rsidRPr="008756A3">
        <w:rPr>
          <w:rFonts w:ascii="Segoe UI" w:hAnsi="Segoe UI" w:cs="Segoe UI"/>
          <w:bCs/>
          <w:i/>
          <w:iCs/>
          <w:sz w:val="20"/>
          <w:szCs w:val="20"/>
        </w:rPr>
        <w:t>Figure 1: Constrained window at 39 Silverwood Close recessed to neighbouring extension</w:t>
      </w:r>
    </w:p>
    <w:p w14:paraId="2829ADB9" w14:textId="238D8F45" w:rsidR="008756A3" w:rsidRDefault="008756A3" w:rsidP="008756A3">
      <w:pPr>
        <w:jc w:val="center"/>
        <w:rPr>
          <w:rFonts w:ascii="Segoe UI" w:hAnsi="Segoe UI" w:cs="Segoe UI"/>
          <w:bCs/>
          <w:i/>
          <w:iCs/>
          <w:sz w:val="20"/>
          <w:szCs w:val="20"/>
        </w:rPr>
      </w:pPr>
      <w:r>
        <w:rPr>
          <w:noProof/>
        </w:rPr>
        <w:lastRenderedPageBreak/>
        <w:drawing>
          <wp:inline distT="0" distB="0" distL="0" distR="0" wp14:anchorId="6A334F43" wp14:editId="16CCB52F">
            <wp:extent cx="4413551" cy="3390900"/>
            <wp:effectExtent l="0" t="0" r="6350" b="0"/>
            <wp:docPr id="1996269350" name="Picture 2" descr="A bird's eye view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69350" name="Picture 2" descr="A bird's eye view of a hous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2417" cy="3397711"/>
                    </a:xfrm>
                    <a:prstGeom prst="rect">
                      <a:avLst/>
                    </a:prstGeom>
                    <a:noFill/>
                    <a:ln>
                      <a:noFill/>
                    </a:ln>
                  </pic:spPr>
                </pic:pic>
              </a:graphicData>
            </a:graphic>
          </wp:inline>
        </w:drawing>
      </w:r>
    </w:p>
    <w:p w14:paraId="3AF9A8D6" w14:textId="389A3DAD" w:rsidR="008756A3" w:rsidRDefault="008756A3" w:rsidP="008756A3">
      <w:pPr>
        <w:jc w:val="center"/>
        <w:rPr>
          <w:rFonts w:ascii="Segoe UI" w:hAnsi="Segoe UI" w:cs="Segoe UI"/>
          <w:bCs/>
          <w:i/>
          <w:iCs/>
          <w:sz w:val="20"/>
          <w:szCs w:val="20"/>
        </w:rPr>
      </w:pPr>
      <w:r>
        <w:rPr>
          <w:rFonts w:ascii="Segoe UI" w:hAnsi="Segoe UI" w:cs="Segoe UI"/>
          <w:bCs/>
          <w:i/>
          <w:iCs/>
          <w:sz w:val="20"/>
          <w:szCs w:val="20"/>
        </w:rPr>
        <w:t>Figure 2: Garden of 38 Silverwood Close with mature trees contributing to shading</w:t>
      </w:r>
    </w:p>
    <w:p w14:paraId="0C59A966" w14:textId="71817F58" w:rsidR="008756A3" w:rsidRDefault="008756A3" w:rsidP="008756A3">
      <w:pPr>
        <w:jc w:val="center"/>
        <w:rPr>
          <w:rFonts w:ascii="Segoe UI" w:hAnsi="Segoe UI" w:cs="Segoe UI"/>
          <w:bCs/>
          <w:i/>
          <w:iCs/>
          <w:sz w:val="20"/>
          <w:szCs w:val="20"/>
        </w:rPr>
      </w:pPr>
      <w:r>
        <w:rPr>
          <w:noProof/>
        </w:rPr>
        <w:drawing>
          <wp:inline distT="0" distB="0" distL="0" distR="0" wp14:anchorId="083165CB" wp14:editId="2BFC9AFD">
            <wp:extent cx="4424635" cy="3587750"/>
            <wp:effectExtent l="0" t="0" r="0" b="0"/>
            <wp:docPr id="2134442432" name="Picture 3" descr="A building with many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42432" name="Picture 3" descr="A building with many window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0712" cy="3608895"/>
                    </a:xfrm>
                    <a:prstGeom prst="rect">
                      <a:avLst/>
                    </a:prstGeom>
                    <a:noFill/>
                    <a:ln>
                      <a:noFill/>
                    </a:ln>
                  </pic:spPr>
                </pic:pic>
              </a:graphicData>
            </a:graphic>
          </wp:inline>
        </w:drawing>
      </w:r>
    </w:p>
    <w:p w14:paraId="7E836E0A" w14:textId="77777777" w:rsidR="008756A3" w:rsidRDefault="008756A3" w:rsidP="008756A3">
      <w:pPr>
        <w:jc w:val="center"/>
        <w:rPr>
          <w:rFonts w:ascii="Segoe UI" w:hAnsi="Segoe UI" w:cs="Segoe UI"/>
          <w:bCs/>
          <w:i/>
          <w:iCs/>
          <w:sz w:val="20"/>
          <w:szCs w:val="20"/>
        </w:rPr>
      </w:pPr>
      <w:r>
        <w:rPr>
          <w:rFonts w:ascii="Segoe UI" w:hAnsi="Segoe UI" w:cs="Segoe UI"/>
          <w:bCs/>
          <w:i/>
          <w:iCs/>
          <w:sz w:val="20"/>
          <w:szCs w:val="20"/>
        </w:rPr>
        <w:t xml:space="preserve">Figure 3: Lower ground floor windows at 169-175 St Matthew’s Gardens in </w:t>
      </w:r>
    </w:p>
    <w:p w14:paraId="01DA9CCD" w14:textId="1B509C28" w:rsidR="008756A3" w:rsidRDefault="008756A3" w:rsidP="008756A3">
      <w:pPr>
        <w:jc w:val="center"/>
        <w:rPr>
          <w:rFonts w:ascii="Segoe UI" w:hAnsi="Segoe UI" w:cs="Segoe UI"/>
          <w:bCs/>
          <w:i/>
          <w:iCs/>
          <w:sz w:val="20"/>
          <w:szCs w:val="20"/>
        </w:rPr>
      </w:pPr>
      <w:r>
        <w:rPr>
          <w:rFonts w:ascii="Segoe UI" w:hAnsi="Segoe UI" w:cs="Segoe UI"/>
          <w:bCs/>
          <w:i/>
          <w:iCs/>
          <w:sz w:val="20"/>
          <w:szCs w:val="20"/>
        </w:rPr>
        <w:t>constrained position and affected by existing trees</w:t>
      </w:r>
    </w:p>
    <w:p w14:paraId="16A7D28A" w14:textId="77777777" w:rsidR="008756A3" w:rsidRDefault="008756A3" w:rsidP="008756A3">
      <w:pPr>
        <w:jc w:val="center"/>
        <w:rPr>
          <w:rFonts w:ascii="Segoe UI" w:hAnsi="Segoe UI" w:cs="Segoe UI"/>
          <w:bCs/>
          <w:i/>
          <w:iCs/>
          <w:sz w:val="20"/>
          <w:szCs w:val="20"/>
        </w:rPr>
      </w:pPr>
    </w:p>
    <w:p w14:paraId="235FE4CD" w14:textId="551091C5" w:rsidR="007A5EA6" w:rsidRDefault="007A5EA6" w:rsidP="008756A3">
      <w:pPr>
        <w:jc w:val="left"/>
        <w:rPr>
          <w:rFonts w:ascii="Segoe UI" w:hAnsi="Segoe UI" w:cs="Segoe UI"/>
          <w:bCs/>
          <w:sz w:val="20"/>
          <w:szCs w:val="20"/>
        </w:rPr>
      </w:pPr>
      <w:r w:rsidRPr="007A5EA6">
        <w:rPr>
          <w:rFonts w:ascii="Segoe UI" w:hAnsi="Segoe UI" w:cs="Segoe UI"/>
          <w:bCs/>
          <w:sz w:val="20"/>
          <w:szCs w:val="20"/>
        </w:rPr>
        <w:t>I am of the belief that a correct and thorough application of the guidance would lead officers to a different conclusion on acceptability. In my view this applies to both the parameter scheme as well as the illustrative masterplan. If officers were to conclude that only effects of the level caused by the illustrative scheme would be acceptable then</w:t>
      </w:r>
      <w:r w:rsidR="00992BBC">
        <w:rPr>
          <w:rFonts w:ascii="Segoe UI" w:hAnsi="Segoe UI" w:cs="Segoe UI"/>
          <w:bCs/>
          <w:sz w:val="20"/>
          <w:szCs w:val="20"/>
        </w:rPr>
        <w:t xml:space="preserve"> I consider that an appropriate condition could be drafted to deliver certainty as to the control of such effects.  </w:t>
      </w:r>
    </w:p>
    <w:p w14:paraId="1C2796C5" w14:textId="6617352D" w:rsidR="007A5EA6" w:rsidRPr="00F314D7" w:rsidRDefault="007A5EA6" w:rsidP="007A5EA6">
      <w:pPr>
        <w:spacing w:after="0"/>
        <w:jc w:val="left"/>
        <w:rPr>
          <w:rFonts w:ascii="Segoe UI" w:hAnsi="Segoe UI" w:cs="Segoe UI"/>
          <w:b/>
          <w:lang w:val="en-US"/>
        </w:rPr>
      </w:pPr>
      <w:r w:rsidRPr="007A5EA6">
        <w:rPr>
          <w:rFonts w:ascii="Segoe UI" w:hAnsi="Segoe UI" w:cs="Segoe UI"/>
          <w:bCs/>
          <w:sz w:val="20"/>
          <w:szCs w:val="20"/>
        </w:rPr>
        <w:br/>
      </w:r>
      <w:r w:rsidRPr="00F314D7">
        <w:rPr>
          <w:rFonts w:ascii="Segoe UI" w:hAnsi="Segoe UI" w:cs="Segoe UI"/>
          <w:b/>
          <w:lang w:val="en-US"/>
        </w:rPr>
        <w:t>Jonathan Lonergan</w:t>
      </w:r>
    </w:p>
    <w:p w14:paraId="35CFD397" w14:textId="77777777" w:rsidR="007A5EA6" w:rsidRPr="00F314D7" w:rsidRDefault="007A5EA6" w:rsidP="007A5EA6">
      <w:pPr>
        <w:spacing w:after="0"/>
        <w:jc w:val="left"/>
        <w:rPr>
          <w:rFonts w:ascii="Segoe UI" w:hAnsi="Segoe UI" w:cs="Segoe UI"/>
          <w:b/>
          <w:lang w:val="en-US"/>
        </w:rPr>
      </w:pPr>
      <w:r w:rsidRPr="00F314D7">
        <w:rPr>
          <w:rFonts w:ascii="Segoe UI" w:hAnsi="Segoe UI" w:cs="Segoe UI"/>
          <w:b/>
          <w:lang w:val="en-US"/>
        </w:rPr>
        <w:t>Director</w:t>
      </w:r>
    </w:p>
    <w:p w14:paraId="0C7D892C" w14:textId="34C05759" w:rsidR="007A5EA6" w:rsidRPr="007A5EA6" w:rsidRDefault="007A5EA6" w:rsidP="007A5EA6">
      <w:pPr>
        <w:tabs>
          <w:tab w:val="left" w:pos="6225"/>
        </w:tabs>
        <w:spacing w:after="0"/>
        <w:jc w:val="left"/>
        <w:rPr>
          <w:rFonts w:ascii="Segoe UI" w:hAnsi="Segoe UI" w:cs="Segoe UI"/>
          <w:bCs/>
          <w:sz w:val="20"/>
          <w:szCs w:val="20"/>
        </w:rPr>
      </w:pPr>
      <w:r w:rsidRPr="00871797">
        <w:rPr>
          <w:rFonts w:ascii="Segoe UI" w:hAnsi="Segoe UI" w:cs="Segoe UI"/>
          <w:b/>
          <w:bCs/>
          <w:lang w:val="en-US"/>
        </w:rPr>
        <w:t>For and on behalf of eb7 Limite</w:t>
      </w:r>
      <w:r>
        <w:rPr>
          <w:rFonts w:ascii="Segoe UI" w:hAnsi="Segoe UI" w:cs="Segoe UI"/>
          <w:b/>
          <w:bCs/>
          <w:lang w:val="en-US"/>
        </w:rPr>
        <w:t>d</w:t>
      </w:r>
      <w:r w:rsidRPr="007A5EA6">
        <w:rPr>
          <w:rFonts w:ascii="Segoe UI" w:hAnsi="Segoe UI" w:cs="Segoe UI"/>
          <w:bCs/>
          <w:sz w:val="20"/>
          <w:szCs w:val="20"/>
        </w:rPr>
        <w:br/>
      </w:r>
    </w:p>
    <w:p w14:paraId="6E9A22F2" w14:textId="77777777" w:rsidR="007A5EA6" w:rsidRPr="007A5EA6" w:rsidRDefault="007A5EA6" w:rsidP="007A5EA6">
      <w:pPr>
        <w:spacing w:after="0"/>
        <w:jc w:val="left"/>
        <w:rPr>
          <w:rFonts w:ascii="Segoe UI" w:hAnsi="Segoe UI" w:cs="Segoe UI"/>
          <w:sz w:val="20"/>
          <w:szCs w:val="20"/>
        </w:rPr>
      </w:pPr>
    </w:p>
    <w:sectPr w:rsidR="007A5EA6" w:rsidRPr="007A5EA6" w:rsidSect="00AE67EF">
      <w:headerReference w:type="even" r:id="rId10"/>
      <w:headerReference w:type="default" r:id="rId11"/>
      <w:footerReference w:type="even" r:id="rId12"/>
      <w:footerReference w:type="default" r:id="rId13"/>
      <w:headerReference w:type="first" r:id="rId14"/>
      <w:footerReference w:type="first" r:id="rId15"/>
      <w:pgSz w:w="12240" w:h="15840" w:code="1"/>
      <w:pgMar w:top="680" w:right="1418" w:bottom="1440" w:left="1418" w:header="567"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2EFCE" w14:textId="77777777" w:rsidR="00004C69" w:rsidRDefault="00004C69" w:rsidP="006B3074">
      <w:r>
        <w:separator/>
      </w:r>
    </w:p>
  </w:endnote>
  <w:endnote w:type="continuationSeparator" w:id="0">
    <w:p w14:paraId="3AF11EB0" w14:textId="77777777" w:rsidR="00004C69" w:rsidRDefault="00004C69" w:rsidP="006B3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embedRegular r:id="rId1" w:fontKey="{1BA52A73-B6E2-45D4-B12E-1C7685CE71D9}"/>
    <w:embedBold r:id="rId2" w:fontKey="{E0A460F3-32DD-4CB6-A9FE-9523966D7D9D}"/>
    <w:embedItalic r:id="rId3" w:fontKey="{74449D14-B826-4712-A808-30FF4DD43FB0}"/>
    <w:embedBoldItalic r:id="rId4" w:fontKey="{9FC76760-73B8-4377-A8C2-200F97ACF08F}"/>
  </w:font>
  <w:font w:name="Interstate Thin">
    <w:altName w:val="Arial"/>
    <w:panose1 w:val="00000000000000000000"/>
    <w:charset w:val="00"/>
    <w:family w:val="moder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embedRegular r:id="rId5" w:fontKey="{A0911CE3-AD30-42C8-B7F0-0363447D98A3}"/>
    <w:embedBold r:id="rId6" w:fontKey="{B3B81C27-E72F-470B-997E-7AAC5C2884F5}"/>
  </w:font>
  <w:font w:name="Segoe UI Semibold">
    <w:panose1 w:val="020B0702040204020203"/>
    <w:charset w:val="00"/>
    <w:family w:val="swiss"/>
    <w:pitch w:val="variable"/>
    <w:sig w:usb0="E4002EFF" w:usb1="C000E47F" w:usb2="00000009" w:usb3="00000000" w:csb0="000001FF" w:csb1="00000000"/>
    <w:embedRegular r:id="rId7" w:fontKey="{5B7DE6BB-9747-416D-9197-87A26CC70C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666BA" w14:textId="77777777" w:rsidR="006E3AC9" w:rsidRDefault="006E3A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10868" w14:textId="77777777" w:rsidR="007405BE" w:rsidRPr="00A818B9" w:rsidRDefault="00A818B9" w:rsidP="00A818B9">
    <w:pPr>
      <w:rPr>
        <w:rFonts w:ascii="Interstate Thin" w:hAnsi="Interstate Thin"/>
        <w:noProof/>
        <w:color w:val="1F497D"/>
        <w:sz w:val="16"/>
        <w:szCs w:val="16"/>
        <w:lang w:val="en-GB" w:eastAsia="en-GB"/>
      </w:rPr>
    </w:pPr>
    <w:r>
      <w:rPr>
        <w:noProof/>
        <w:lang w:val="en-GB" w:eastAsia="en-GB"/>
      </w:rPr>
      <w:drawing>
        <wp:anchor distT="0" distB="0" distL="114300" distR="114300" simplePos="0" relativeHeight="251659264" behindDoc="1" locked="0" layoutInCell="1" allowOverlap="1" wp14:anchorId="6893674F" wp14:editId="79EF2F3E">
          <wp:simplePos x="0" y="0"/>
          <wp:positionH relativeFrom="column">
            <wp:posOffset>5614670</wp:posOffset>
          </wp:positionH>
          <wp:positionV relativeFrom="paragraph">
            <wp:posOffset>-254000</wp:posOffset>
          </wp:positionV>
          <wp:extent cx="502285" cy="35115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7_letterhead_foot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2285" cy="35115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F2AD0" w14:textId="0F8D5758" w:rsidR="00721D58" w:rsidRDefault="00721D58" w:rsidP="00721D58">
    <w:pPr>
      <w:jc w:val="center"/>
      <w:rPr>
        <w:rFonts w:ascii="Segoe UI" w:hAnsi="Segoe UI" w:cs="Segoe UI"/>
        <w:noProof/>
        <w:sz w:val="16"/>
        <w:szCs w:val="16"/>
        <w:lang w:eastAsia="en-GB"/>
      </w:rPr>
    </w:pPr>
    <w:r w:rsidRPr="009A1301">
      <w:rPr>
        <w:rFonts w:ascii="Segoe UI" w:hAnsi="Segoe UI" w:cs="Segoe UI"/>
        <w:noProof/>
        <w:sz w:val="16"/>
        <w:szCs w:val="16"/>
        <w:lang w:eastAsia="en-GB"/>
      </w:rPr>
      <w:drawing>
        <wp:anchor distT="0" distB="0" distL="114300" distR="114300" simplePos="0" relativeHeight="251662336" behindDoc="0" locked="0" layoutInCell="1" allowOverlap="1" wp14:anchorId="7C6A57E2" wp14:editId="661144CC">
          <wp:simplePos x="0" y="0"/>
          <wp:positionH relativeFrom="column">
            <wp:posOffset>-87630</wp:posOffset>
          </wp:positionH>
          <wp:positionV relativeFrom="paragraph">
            <wp:posOffset>-81442</wp:posOffset>
          </wp:positionV>
          <wp:extent cx="975360" cy="457200"/>
          <wp:effectExtent l="0" t="0" r="0" b="0"/>
          <wp:wrapNone/>
          <wp:docPr id="1544453157"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53157"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75360" cy="457200"/>
                  </a:xfrm>
                  <a:prstGeom prst="rect">
                    <a:avLst/>
                  </a:prstGeom>
                </pic:spPr>
              </pic:pic>
            </a:graphicData>
          </a:graphic>
        </wp:anchor>
      </w:drawing>
    </w:r>
    <w:r w:rsidRPr="005D67EB">
      <w:rPr>
        <w:rFonts w:ascii="Segoe UI" w:hAnsi="Segoe UI" w:cs="Segoe UI"/>
        <w:noProof/>
        <w:sz w:val="16"/>
        <w:szCs w:val="16"/>
        <w:lang w:eastAsia="en-GB"/>
      </w:rPr>
      <w:t>Copyright © 20</w:t>
    </w:r>
    <w:r>
      <w:rPr>
        <w:rFonts w:ascii="Segoe UI" w:hAnsi="Segoe UI" w:cs="Segoe UI"/>
        <w:noProof/>
        <w:sz w:val="16"/>
        <w:szCs w:val="16"/>
        <w:lang w:eastAsia="en-GB"/>
      </w:rPr>
      <w:t>2</w:t>
    </w:r>
    <w:r w:rsidR="00715563">
      <w:rPr>
        <w:rFonts w:ascii="Segoe UI" w:hAnsi="Segoe UI" w:cs="Segoe UI"/>
        <w:noProof/>
        <w:sz w:val="16"/>
        <w:szCs w:val="16"/>
        <w:lang w:eastAsia="en-GB"/>
      </w:rPr>
      <w:t>5</w:t>
    </w:r>
    <w:r w:rsidRPr="005D67EB">
      <w:rPr>
        <w:rFonts w:ascii="Segoe UI" w:hAnsi="Segoe UI" w:cs="Segoe UI"/>
        <w:noProof/>
        <w:sz w:val="16"/>
        <w:szCs w:val="16"/>
        <w:lang w:eastAsia="en-GB"/>
      </w:rPr>
      <w:t xml:space="preserve"> EB7 Ltd</w:t>
    </w:r>
    <w:r>
      <w:rPr>
        <w:rFonts w:ascii="Segoe UI" w:hAnsi="Segoe UI" w:cs="Segoe UI"/>
        <w:noProof/>
        <w:sz w:val="16"/>
        <w:szCs w:val="16"/>
        <w:lang w:eastAsia="en-GB"/>
      </w:rPr>
      <w:t xml:space="preserve">. </w:t>
    </w:r>
    <w:r w:rsidRPr="005D67EB">
      <w:rPr>
        <w:rFonts w:ascii="Segoe UI" w:hAnsi="Segoe UI" w:cs="Segoe UI"/>
        <w:noProof/>
        <w:sz w:val="16"/>
        <w:szCs w:val="16"/>
        <w:lang w:eastAsia="en-GB"/>
      </w:rPr>
      <w:t>Registered in England and Wales: 06434420</w:t>
    </w:r>
    <w:r>
      <w:rPr>
        <w:rFonts w:ascii="Segoe UI" w:hAnsi="Segoe UI" w:cs="Segoe UI"/>
        <w:noProof/>
        <w:sz w:val="16"/>
        <w:szCs w:val="16"/>
        <w:lang w:eastAsia="en-GB"/>
      </w:rPr>
      <w:t xml:space="preserve">. </w:t>
    </w:r>
    <w:r w:rsidRPr="005D67EB">
      <w:rPr>
        <w:rFonts w:ascii="Segoe UI" w:hAnsi="Segoe UI" w:cs="Segoe UI"/>
        <w:noProof/>
        <w:sz w:val="16"/>
        <w:szCs w:val="16"/>
        <w:lang w:eastAsia="en-GB"/>
      </w:rPr>
      <w:t xml:space="preserve">VAT </w:t>
    </w:r>
    <w:r>
      <w:rPr>
        <w:rFonts w:ascii="Segoe UI" w:hAnsi="Segoe UI" w:cs="Segoe UI"/>
        <w:noProof/>
        <w:sz w:val="16"/>
        <w:szCs w:val="16"/>
        <w:lang w:eastAsia="en-GB"/>
      </w:rPr>
      <w:t>No:</w:t>
    </w:r>
    <w:r w:rsidRPr="005D67EB">
      <w:rPr>
        <w:rFonts w:ascii="Segoe UI" w:hAnsi="Segoe UI" w:cs="Segoe UI"/>
        <w:noProof/>
        <w:sz w:val="16"/>
        <w:szCs w:val="16"/>
        <w:lang w:eastAsia="en-GB"/>
      </w:rPr>
      <w:t xml:space="preserve"> 929824875</w:t>
    </w:r>
  </w:p>
  <w:p w14:paraId="06993013" w14:textId="77777777" w:rsidR="006E3AC9" w:rsidRDefault="006E3AC9" w:rsidP="006E3AC9">
    <w:pPr>
      <w:pStyle w:val="EB7Footer"/>
      <w:ind w:left="720" w:firstLine="720"/>
      <w:jc w:val="left"/>
      <w:rPr>
        <w:lang w:val="en-GB"/>
      </w:rPr>
    </w:pPr>
    <w:r w:rsidRPr="00D05272">
      <w:t xml:space="preserve">Part of RSK </w:t>
    </w:r>
    <w:r>
      <w:t>Group Limited,</w:t>
    </w:r>
    <w:r w:rsidRPr="00D05272">
      <w:t xml:space="preserve"> </w:t>
    </w:r>
    <w:r>
      <w:t>r</w:t>
    </w:r>
    <w:r w:rsidRPr="00D05272">
      <w:t>egistered in England at Spring Lodge, 172 Chester Road, Helsby, Cheshire, WA6 0AR</w:t>
    </w:r>
  </w:p>
  <w:p w14:paraId="3DD5F81C" w14:textId="38E2F99C" w:rsidR="006E3AC9" w:rsidRDefault="006E3AC9" w:rsidP="006E3AC9">
    <w:pPr>
      <w:pStyle w:val="EB7Footer"/>
      <w:ind w:left="720" w:firstLine="720"/>
      <w:jc w:val="both"/>
    </w:pPr>
    <w:r w:rsidRPr="00D05272">
      <w:t>Registered Number: 04944506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BBBBB" w14:textId="77777777" w:rsidR="00004C69" w:rsidRDefault="00004C69" w:rsidP="006B3074">
      <w:r>
        <w:separator/>
      </w:r>
    </w:p>
  </w:footnote>
  <w:footnote w:type="continuationSeparator" w:id="0">
    <w:p w14:paraId="1D54ED02" w14:textId="77777777" w:rsidR="00004C69" w:rsidRDefault="00004C69" w:rsidP="006B30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3986C" w14:textId="77777777" w:rsidR="006E3AC9" w:rsidRDefault="006E3A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3E450" w14:textId="77777777" w:rsidR="00C56767" w:rsidRDefault="006B3074" w:rsidP="009D39FA">
    <w:pPr>
      <w:pStyle w:val="Header"/>
    </w:pPr>
    <w:r>
      <w:ptab w:relativeTo="margin" w:alignment="left" w:leader="none"/>
    </w:r>
  </w:p>
  <w:p w14:paraId="3A3AACDA" w14:textId="77777777" w:rsidR="006B3074" w:rsidRDefault="006B3074" w:rsidP="009D39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15" w:type="dxa"/>
      <w:tblLayout w:type="fixed"/>
      <w:tblLook w:val="04A0" w:firstRow="1" w:lastRow="0" w:firstColumn="1" w:lastColumn="0" w:noHBand="0" w:noVBand="1"/>
    </w:tblPr>
    <w:tblGrid>
      <w:gridCol w:w="2961"/>
      <w:gridCol w:w="3458"/>
      <w:gridCol w:w="2996"/>
    </w:tblGrid>
    <w:tr w:rsidR="003E24BD" w:rsidRPr="009D39FA" w14:paraId="4F3C667E" w14:textId="77777777" w:rsidTr="00AE67EF">
      <w:trPr>
        <w:trHeight w:val="2294"/>
      </w:trPr>
      <w:tc>
        <w:tcPr>
          <w:tcW w:w="2961" w:type="dxa"/>
          <w:tcBorders>
            <w:top w:val="nil"/>
            <w:left w:val="nil"/>
            <w:bottom w:val="nil"/>
            <w:right w:val="nil"/>
          </w:tcBorders>
        </w:tcPr>
        <w:p w14:paraId="69B585C0" w14:textId="5071B8EB" w:rsidR="003E24BD" w:rsidRDefault="00465635" w:rsidP="009D39FA">
          <w:pPr>
            <w:pStyle w:val="Header"/>
          </w:pPr>
          <w:r>
            <w:rPr>
              <w:noProof/>
            </w:rPr>
            <w:drawing>
              <wp:anchor distT="0" distB="0" distL="114300" distR="114300" simplePos="0" relativeHeight="251660288" behindDoc="1" locked="0" layoutInCell="1" allowOverlap="1" wp14:anchorId="35CFE683" wp14:editId="7ACA1F21">
                <wp:simplePos x="0" y="0"/>
                <wp:positionH relativeFrom="column">
                  <wp:posOffset>-68580</wp:posOffset>
                </wp:positionH>
                <wp:positionV relativeFrom="paragraph">
                  <wp:posOffset>1905</wp:posOffset>
                </wp:positionV>
                <wp:extent cx="1131570" cy="548640"/>
                <wp:effectExtent l="0" t="0" r="0" b="3810"/>
                <wp:wrapTight wrapText="bothSides">
                  <wp:wrapPolygon edited="0">
                    <wp:start x="6545" y="0"/>
                    <wp:lineTo x="0" y="7500"/>
                    <wp:lineTo x="0" y="18000"/>
                    <wp:lineTo x="1455" y="21000"/>
                    <wp:lineTo x="17091" y="21000"/>
                    <wp:lineTo x="17818" y="12000"/>
                    <wp:lineTo x="21091" y="3750"/>
                    <wp:lineTo x="21091" y="0"/>
                    <wp:lineTo x="6545" y="0"/>
                  </wp:wrapPolygon>
                </wp:wrapTight>
                <wp:docPr id="6" name="Picture 6" descr="EB7 Logo -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7 Logo - G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548640"/>
                        </a:xfrm>
                        <a:prstGeom prst="rect">
                          <a:avLst/>
                        </a:prstGeom>
                        <a:noFill/>
                        <a:ln>
                          <a:noFill/>
                        </a:ln>
                      </pic:spPr>
                    </pic:pic>
                  </a:graphicData>
                </a:graphic>
              </wp:anchor>
            </w:drawing>
          </w:r>
        </w:p>
      </w:tc>
      <w:tc>
        <w:tcPr>
          <w:tcW w:w="3458" w:type="dxa"/>
          <w:tcBorders>
            <w:top w:val="nil"/>
            <w:left w:val="nil"/>
            <w:bottom w:val="nil"/>
            <w:right w:val="nil"/>
          </w:tcBorders>
        </w:tcPr>
        <w:p w14:paraId="73D90651" w14:textId="77777777" w:rsidR="003E24BD" w:rsidRPr="00A224D8" w:rsidRDefault="003E24BD" w:rsidP="009D39FA">
          <w:pPr>
            <w:pStyle w:val="Header"/>
          </w:pPr>
        </w:p>
      </w:tc>
      <w:tc>
        <w:tcPr>
          <w:tcW w:w="2996" w:type="dxa"/>
          <w:tcBorders>
            <w:top w:val="nil"/>
            <w:left w:val="nil"/>
            <w:bottom w:val="nil"/>
            <w:right w:val="nil"/>
          </w:tcBorders>
        </w:tcPr>
        <w:p w14:paraId="2E323097" w14:textId="7150A779" w:rsidR="0000605D" w:rsidRDefault="0000605D" w:rsidP="00FE3E7C">
          <w:pPr>
            <w:pStyle w:val="EB7HeaderAddress"/>
            <w:rPr>
              <w:noProof/>
              <w:sz w:val="20"/>
              <w:szCs w:val="20"/>
              <w:lang w:val="en-US"/>
            </w:rPr>
          </w:pPr>
          <w:r w:rsidRPr="0000605D">
            <w:rPr>
              <w:noProof/>
              <w:sz w:val="20"/>
              <w:szCs w:val="20"/>
              <w:lang w:val="en-US"/>
            </w:rPr>
            <w:t>2</w:t>
          </w:r>
          <w:r w:rsidRPr="0000605D">
            <w:rPr>
              <w:noProof/>
              <w:sz w:val="20"/>
              <w:szCs w:val="20"/>
              <w:vertAlign w:val="superscript"/>
              <w:lang w:val="en-US"/>
            </w:rPr>
            <w:t>nd</w:t>
          </w:r>
          <w:r w:rsidRPr="0000605D">
            <w:rPr>
              <w:noProof/>
              <w:sz w:val="20"/>
              <w:szCs w:val="20"/>
              <w:lang w:val="en-US"/>
            </w:rPr>
            <w:t xml:space="preserve"> Floor, Chancery Exchange 10 Furnival Street </w:t>
          </w:r>
        </w:p>
        <w:p w14:paraId="5BB13AD9" w14:textId="4B96C000" w:rsidR="0000605D" w:rsidRDefault="0000605D" w:rsidP="00FE3E7C">
          <w:pPr>
            <w:pStyle w:val="EB7HeaderAddress"/>
            <w:rPr>
              <w:noProof/>
              <w:sz w:val="20"/>
              <w:szCs w:val="20"/>
              <w:lang w:val="en-US"/>
            </w:rPr>
          </w:pPr>
          <w:r>
            <w:rPr>
              <w:noProof/>
              <w:sz w:val="20"/>
              <w:szCs w:val="20"/>
              <w:lang w:val="en-US"/>
            </w:rPr>
            <w:t xml:space="preserve"> London </w:t>
          </w:r>
          <w:r w:rsidRPr="0000605D">
            <w:rPr>
              <w:noProof/>
              <w:sz w:val="20"/>
              <w:szCs w:val="20"/>
              <w:lang w:val="en-US"/>
            </w:rPr>
            <w:t>EC4A 1AB</w:t>
          </w:r>
        </w:p>
        <w:p w14:paraId="4C6F0584" w14:textId="567EDB55" w:rsidR="00FE3E7C" w:rsidRPr="000114F7" w:rsidRDefault="00FE3E7C" w:rsidP="00FE3E7C">
          <w:pPr>
            <w:pStyle w:val="EB7HeaderAddress"/>
            <w:rPr>
              <w:rStyle w:val="Emphasis"/>
              <w:i w:val="0"/>
              <w:iCs w:val="0"/>
              <w:sz w:val="20"/>
              <w:szCs w:val="20"/>
            </w:rPr>
          </w:pPr>
          <w:r w:rsidRPr="000114F7">
            <w:rPr>
              <w:rStyle w:val="Emphasis"/>
              <w:i w:val="0"/>
              <w:iCs w:val="0"/>
              <w:sz w:val="20"/>
              <w:szCs w:val="20"/>
            </w:rPr>
            <w:t>+44 (0) 20 7148 6290</w:t>
          </w:r>
        </w:p>
        <w:p w14:paraId="5A337D35" w14:textId="77777777" w:rsidR="00FE3E7C" w:rsidRPr="000114F7" w:rsidRDefault="00FE3E7C" w:rsidP="00FE3E7C">
          <w:pPr>
            <w:pStyle w:val="EB7HeaderAddress"/>
            <w:rPr>
              <w:rStyle w:val="Emphasis"/>
              <w:i w:val="0"/>
              <w:iCs w:val="0"/>
              <w:sz w:val="20"/>
              <w:szCs w:val="20"/>
            </w:rPr>
          </w:pPr>
          <w:r w:rsidRPr="000114F7">
            <w:rPr>
              <w:rStyle w:val="Emphasis"/>
              <w:i w:val="0"/>
              <w:iCs w:val="0"/>
              <w:sz w:val="20"/>
              <w:szCs w:val="20"/>
            </w:rPr>
            <w:t>info@eb7.co.uk</w:t>
          </w:r>
        </w:p>
        <w:p w14:paraId="7F71E3C8" w14:textId="04573572" w:rsidR="003E24BD" w:rsidRPr="009D39FA" w:rsidRDefault="00FE3E7C" w:rsidP="00FE3E7C">
          <w:pPr>
            <w:pStyle w:val="EB7HeaderAddress"/>
            <w:rPr>
              <w:rStyle w:val="Emphasis"/>
              <w:i w:val="0"/>
              <w:iCs w:val="0"/>
            </w:rPr>
          </w:pPr>
          <w:r w:rsidRPr="000114F7">
            <w:rPr>
              <w:rStyle w:val="Emphasis"/>
              <w:i w:val="0"/>
              <w:iCs w:val="0"/>
              <w:sz w:val="20"/>
              <w:szCs w:val="20"/>
            </w:rPr>
            <w:t>www.eb7.co.uk</w:t>
          </w:r>
        </w:p>
      </w:tc>
    </w:tr>
  </w:tbl>
  <w:p w14:paraId="5B34CCE8" w14:textId="7876512A" w:rsidR="00C56767" w:rsidRPr="006C52DF" w:rsidRDefault="00C56767" w:rsidP="00AE67EF">
    <w:pPr>
      <w:pStyle w:val="Header"/>
      <w:tabs>
        <w:tab w:val="left" w:pos="7530"/>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870E9C"/>
    <w:multiLevelType w:val="hybridMultilevel"/>
    <w:tmpl w:val="8BE073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7522A1F"/>
    <w:multiLevelType w:val="hybridMultilevel"/>
    <w:tmpl w:val="21120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C5C313E"/>
    <w:multiLevelType w:val="multilevel"/>
    <w:tmpl w:val="72708B2E"/>
    <w:styleLink w:val="ListLevels"/>
    <w:lvl w:ilvl="0">
      <w:start w:val="1"/>
      <w:numFmt w:val="decimal"/>
      <w:pStyle w:val="Level1Heading"/>
      <w:lvlText w:val="%1."/>
      <w:lvlJc w:val="left"/>
      <w:pPr>
        <w:tabs>
          <w:tab w:val="num" w:pos="709"/>
        </w:tabs>
        <w:ind w:left="709" w:hanging="709"/>
      </w:pPr>
      <w:rPr>
        <w:rFonts w:hint="default"/>
        <w:b w:val="0"/>
        <w:i w:val="0"/>
      </w:rPr>
    </w:lvl>
    <w:lvl w:ilvl="1">
      <w:start w:val="1"/>
      <w:numFmt w:val="decimal"/>
      <w:pStyle w:val="Level2Number"/>
      <w:lvlText w:val="%1.%2"/>
      <w:lvlJc w:val="left"/>
      <w:pPr>
        <w:tabs>
          <w:tab w:val="num" w:pos="709"/>
        </w:tabs>
        <w:ind w:left="709" w:hanging="709"/>
      </w:pPr>
      <w:rPr>
        <w:rFonts w:hint="default"/>
      </w:rPr>
    </w:lvl>
    <w:lvl w:ilvl="2">
      <w:start w:val="1"/>
      <w:numFmt w:val="lowerLetter"/>
      <w:pStyle w:val="Level3Number"/>
      <w:lvlText w:val="(%3)"/>
      <w:lvlJc w:val="left"/>
      <w:pPr>
        <w:tabs>
          <w:tab w:val="num" w:pos="1418"/>
        </w:tabs>
        <w:ind w:left="1418" w:hanging="709"/>
      </w:pPr>
      <w:rPr>
        <w:rFonts w:hint="default"/>
      </w:rPr>
    </w:lvl>
    <w:lvl w:ilvl="3">
      <w:start w:val="1"/>
      <w:numFmt w:val="lowerRoman"/>
      <w:pStyle w:val="Level4Number"/>
      <w:lvlText w:val="(%4)"/>
      <w:lvlJc w:val="left"/>
      <w:pPr>
        <w:tabs>
          <w:tab w:val="num" w:pos="2126"/>
        </w:tabs>
        <w:ind w:left="2126" w:hanging="708"/>
      </w:pPr>
      <w:rPr>
        <w:rFonts w:hint="default"/>
      </w:rPr>
    </w:lvl>
    <w:lvl w:ilvl="4">
      <w:start w:val="1"/>
      <w:numFmt w:val="upperLetter"/>
      <w:pStyle w:val="Level5Number"/>
      <w:lvlText w:val="(%5)"/>
      <w:lvlJc w:val="left"/>
      <w:pPr>
        <w:tabs>
          <w:tab w:val="num" w:pos="2835"/>
        </w:tabs>
        <w:ind w:left="2835" w:hanging="709"/>
      </w:pPr>
      <w:rPr>
        <w:rFonts w:hint="default"/>
      </w:rPr>
    </w:lvl>
    <w:lvl w:ilvl="5">
      <w:start w:val="1"/>
      <w:numFmt w:val="decimal"/>
      <w:pStyle w:val="Level6Number"/>
      <w:lvlText w:val="(%6)"/>
      <w:lvlJc w:val="left"/>
      <w:pPr>
        <w:tabs>
          <w:tab w:val="num" w:pos="3544"/>
        </w:tabs>
        <w:ind w:left="3544" w:hanging="709"/>
      </w:pPr>
      <w:rPr>
        <w:rFonts w:hint="default"/>
      </w:rPr>
    </w:lvl>
    <w:lvl w:ilvl="6">
      <w:start w:val="1"/>
      <w:numFmt w:val="upperRoman"/>
      <w:pStyle w:val="Level7Number"/>
      <w:lvlText w:val="(%7)"/>
      <w:lvlJc w:val="left"/>
      <w:pPr>
        <w:tabs>
          <w:tab w:val="num" w:pos="4253"/>
        </w:tabs>
        <w:ind w:left="4253" w:hanging="709"/>
      </w:pPr>
      <w:rPr>
        <w:rFonts w:hint="default"/>
      </w:rPr>
    </w:lvl>
    <w:lvl w:ilvl="7">
      <w:start w:val="1"/>
      <w:numFmt w:val="lowerLetter"/>
      <w:lvlText w:val="%8)"/>
      <w:lvlJc w:val="left"/>
      <w:pPr>
        <w:tabs>
          <w:tab w:val="num" w:pos="4253"/>
        </w:tabs>
        <w:ind w:left="4253" w:hanging="709"/>
      </w:pPr>
      <w:rPr>
        <w:rFonts w:hint="default"/>
      </w:rPr>
    </w:lvl>
    <w:lvl w:ilvl="8">
      <w:start w:val="1"/>
      <w:numFmt w:val="lowerRoman"/>
      <w:lvlText w:val="%9)"/>
      <w:lvlJc w:val="left"/>
      <w:pPr>
        <w:tabs>
          <w:tab w:val="num" w:pos="4678"/>
        </w:tabs>
        <w:ind w:left="4678" w:hanging="425"/>
      </w:pPr>
      <w:rPr>
        <w:rFonts w:hint="default"/>
      </w:rPr>
    </w:lvl>
  </w:abstractNum>
  <w:num w:numId="1" w16cid:durableId="1118063552">
    <w:abstractNumId w:val="0"/>
  </w:num>
  <w:num w:numId="2" w16cid:durableId="530847975">
    <w:abstractNumId w:val="1"/>
  </w:num>
  <w:num w:numId="3" w16cid:durableId="186220039">
    <w:abstractNumId w:val="2"/>
    <w:lvlOverride w:ilvl="0">
      <w:lvl w:ilvl="0">
        <w:start w:val="1"/>
        <w:numFmt w:val="decimal"/>
        <w:pStyle w:val="Level1Heading"/>
        <w:lvlText w:val="%1."/>
        <w:lvlJc w:val="left"/>
        <w:pPr>
          <w:tabs>
            <w:tab w:val="num" w:pos="709"/>
          </w:tabs>
          <w:ind w:left="709" w:hanging="709"/>
        </w:pPr>
        <w:rPr>
          <w:rFonts w:hint="default"/>
          <w:b w:val="0"/>
          <w:i w:val="0"/>
        </w:rPr>
      </w:lvl>
    </w:lvlOverride>
    <w:lvlOverride w:ilvl="1">
      <w:lvl w:ilvl="1">
        <w:start w:val="1"/>
        <w:numFmt w:val="decimal"/>
        <w:pStyle w:val="Level2Number"/>
        <w:lvlText w:val="%1.%2"/>
        <w:lvlJc w:val="left"/>
        <w:pPr>
          <w:tabs>
            <w:tab w:val="num" w:pos="709"/>
          </w:tabs>
          <w:ind w:left="709" w:hanging="709"/>
        </w:pPr>
        <w:rPr>
          <w:rFonts w:hint="default"/>
        </w:rPr>
      </w:lvl>
    </w:lvlOverride>
    <w:lvlOverride w:ilvl="2">
      <w:lvl w:ilvl="2">
        <w:start w:val="1"/>
        <w:numFmt w:val="lowerLetter"/>
        <w:pStyle w:val="Level3Number"/>
        <w:lvlText w:val="(%3)"/>
        <w:lvlJc w:val="left"/>
        <w:pPr>
          <w:tabs>
            <w:tab w:val="num" w:pos="1418"/>
          </w:tabs>
          <w:ind w:left="1418" w:hanging="709"/>
        </w:pPr>
        <w:rPr>
          <w:rFonts w:hint="default"/>
        </w:rPr>
      </w:lvl>
    </w:lvlOverride>
    <w:lvlOverride w:ilvl="3">
      <w:lvl w:ilvl="3">
        <w:start w:val="1"/>
        <w:numFmt w:val="lowerRoman"/>
        <w:pStyle w:val="Level4Number"/>
        <w:lvlText w:val="(%4)"/>
        <w:lvlJc w:val="left"/>
        <w:pPr>
          <w:tabs>
            <w:tab w:val="num" w:pos="2126"/>
          </w:tabs>
          <w:ind w:left="2126" w:hanging="708"/>
        </w:pPr>
        <w:rPr>
          <w:rFonts w:hint="default"/>
        </w:rPr>
      </w:lvl>
    </w:lvlOverride>
    <w:lvlOverride w:ilvl="4">
      <w:lvl w:ilvl="4">
        <w:start w:val="1"/>
        <w:numFmt w:val="upperLetter"/>
        <w:pStyle w:val="Level5Number"/>
        <w:lvlText w:val="(%5)"/>
        <w:lvlJc w:val="left"/>
        <w:pPr>
          <w:tabs>
            <w:tab w:val="num" w:pos="2835"/>
          </w:tabs>
          <w:ind w:left="2835" w:hanging="709"/>
        </w:pPr>
        <w:rPr>
          <w:rFonts w:hint="default"/>
        </w:rPr>
      </w:lvl>
    </w:lvlOverride>
    <w:lvlOverride w:ilvl="5">
      <w:lvl w:ilvl="5">
        <w:start w:val="1"/>
        <w:numFmt w:val="decimal"/>
        <w:pStyle w:val="Level6Number"/>
        <w:lvlText w:val="(%6)"/>
        <w:lvlJc w:val="left"/>
        <w:pPr>
          <w:tabs>
            <w:tab w:val="num" w:pos="3544"/>
          </w:tabs>
          <w:ind w:left="3544" w:hanging="709"/>
        </w:pPr>
        <w:rPr>
          <w:rFonts w:hint="default"/>
        </w:rPr>
      </w:lvl>
    </w:lvlOverride>
    <w:lvlOverride w:ilvl="6">
      <w:lvl w:ilvl="6">
        <w:start w:val="1"/>
        <w:numFmt w:val="upperRoman"/>
        <w:pStyle w:val="Level7Number"/>
        <w:lvlText w:val="(%7)"/>
        <w:lvlJc w:val="left"/>
        <w:pPr>
          <w:tabs>
            <w:tab w:val="num" w:pos="4253"/>
          </w:tabs>
          <w:ind w:left="4253" w:hanging="709"/>
        </w:pPr>
        <w:rPr>
          <w:rFonts w:hint="default"/>
        </w:rPr>
      </w:lvl>
    </w:lvlOverride>
    <w:lvlOverride w:ilvl="7">
      <w:lvl w:ilvl="7">
        <w:start w:val="1"/>
        <w:numFmt w:val="lowerLetter"/>
        <w:lvlText w:val="%8)"/>
        <w:lvlJc w:val="left"/>
        <w:pPr>
          <w:tabs>
            <w:tab w:val="num" w:pos="4253"/>
          </w:tabs>
          <w:ind w:left="4253" w:hanging="709"/>
        </w:pPr>
        <w:rPr>
          <w:rFonts w:hint="default"/>
        </w:rPr>
      </w:lvl>
    </w:lvlOverride>
    <w:lvlOverride w:ilvl="8">
      <w:lvl w:ilvl="8">
        <w:start w:val="1"/>
        <w:numFmt w:val="lowerRoman"/>
        <w:lvlText w:val="%9)"/>
        <w:lvlJc w:val="left"/>
        <w:pPr>
          <w:tabs>
            <w:tab w:val="num" w:pos="4678"/>
          </w:tabs>
          <w:ind w:left="4678" w:hanging="425"/>
        </w:pPr>
        <w:rPr>
          <w:rFonts w:hint="default"/>
        </w:rPr>
      </w:lvl>
    </w:lvlOverride>
  </w:num>
  <w:num w:numId="4" w16cid:durableId="11006830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682"/>
    <w:rsid w:val="00004C69"/>
    <w:rsid w:val="0000605D"/>
    <w:rsid w:val="00006BC1"/>
    <w:rsid w:val="000470C8"/>
    <w:rsid w:val="00052A36"/>
    <w:rsid w:val="000650CE"/>
    <w:rsid w:val="00095D86"/>
    <w:rsid w:val="000A3CBF"/>
    <w:rsid w:val="000C6E3B"/>
    <w:rsid w:val="000C7D80"/>
    <w:rsid w:val="000F27A6"/>
    <w:rsid w:val="00104A83"/>
    <w:rsid w:val="00104B92"/>
    <w:rsid w:val="00141C06"/>
    <w:rsid w:val="00144B70"/>
    <w:rsid w:val="001B7342"/>
    <w:rsid w:val="001D5F7F"/>
    <w:rsid w:val="001F5B78"/>
    <w:rsid w:val="00214276"/>
    <w:rsid w:val="00217302"/>
    <w:rsid w:val="0023157D"/>
    <w:rsid w:val="002870F0"/>
    <w:rsid w:val="00290F53"/>
    <w:rsid w:val="00296880"/>
    <w:rsid w:val="002A7768"/>
    <w:rsid w:val="002B082C"/>
    <w:rsid w:val="002B1231"/>
    <w:rsid w:val="002C4E7B"/>
    <w:rsid w:val="002E059D"/>
    <w:rsid w:val="002E0CA6"/>
    <w:rsid w:val="003009DE"/>
    <w:rsid w:val="003116CB"/>
    <w:rsid w:val="0031721F"/>
    <w:rsid w:val="00317E17"/>
    <w:rsid w:val="003275CF"/>
    <w:rsid w:val="00377368"/>
    <w:rsid w:val="003908F6"/>
    <w:rsid w:val="003926A0"/>
    <w:rsid w:val="003C4A83"/>
    <w:rsid w:val="003E24BD"/>
    <w:rsid w:val="0040166A"/>
    <w:rsid w:val="004142AC"/>
    <w:rsid w:val="0046026E"/>
    <w:rsid w:val="00465635"/>
    <w:rsid w:val="004663B6"/>
    <w:rsid w:val="00490471"/>
    <w:rsid w:val="00541F62"/>
    <w:rsid w:val="0056625E"/>
    <w:rsid w:val="005842B4"/>
    <w:rsid w:val="005B5017"/>
    <w:rsid w:val="005D67EB"/>
    <w:rsid w:val="00627025"/>
    <w:rsid w:val="00631C56"/>
    <w:rsid w:val="006441DB"/>
    <w:rsid w:val="0065516A"/>
    <w:rsid w:val="00660253"/>
    <w:rsid w:val="006A1D65"/>
    <w:rsid w:val="006B3074"/>
    <w:rsid w:val="006B51C0"/>
    <w:rsid w:val="006C52DF"/>
    <w:rsid w:val="006C73DA"/>
    <w:rsid w:val="006E3AC9"/>
    <w:rsid w:val="006E6FE7"/>
    <w:rsid w:val="00715563"/>
    <w:rsid w:val="007209D8"/>
    <w:rsid w:val="00721040"/>
    <w:rsid w:val="00721D58"/>
    <w:rsid w:val="007405BE"/>
    <w:rsid w:val="0074493B"/>
    <w:rsid w:val="00751DB2"/>
    <w:rsid w:val="007555E0"/>
    <w:rsid w:val="007604C3"/>
    <w:rsid w:val="00783B75"/>
    <w:rsid w:val="007850C7"/>
    <w:rsid w:val="00796B57"/>
    <w:rsid w:val="007A5EA6"/>
    <w:rsid w:val="007B406D"/>
    <w:rsid w:val="007D11D2"/>
    <w:rsid w:val="007D4ADF"/>
    <w:rsid w:val="007D5B29"/>
    <w:rsid w:val="00806C6E"/>
    <w:rsid w:val="00841682"/>
    <w:rsid w:val="008610F0"/>
    <w:rsid w:val="008756A3"/>
    <w:rsid w:val="00881E27"/>
    <w:rsid w:val="008926F0"/>
    <w:rsid w:val="00893BC1"/>
    <w:rsid w:val="008E0492"/>
    <w:rsid w:val="008F3556"/>
    <w:rsid w:val="0093163F"/>
    <w:rsid w:val="00932278"/>
    <w:rsid w:val="0094638E"/>
    <w:rsid w:val="00961C98"/>
    <w:rsid w:val="00992BBC"/>
    <w:rsid w:val="009C7E1E"/>
    <w:rsid w:val="009D39FA"/>
    <w:rsid w:val="009E647E"/>
    <w:rsid w:val="00A016B1"/>
    <w:rsid w:val="00A07893"/>
    <w:rsid w:val="00A222EF"/>
    <w:rsid w:val="00A224D8"/>
    <w:rsid w:val="00A37790"/>
    <w:rsid w:val="00A42571"/>
    <w:rsid w:val="00A453B9"/>
    <w:rsid w:val="00A526E3"/>
    <w:rsid w:val="00A818B9"/>
    <w:rsid w:val="00A87E35"/>
    <w:rsid w:val="00A87F08"/>
    <w:rsid w:val="00A93C9B"/>
    <w:rsid w:val="00AA44A3"/>
    <w:rsid w:val="00AB0DD9"/>
    <w:rsid w:val="00AB64A9"/>
    <w:rsid w:val="00AC7167"/>
    <w:rsid w:val="00AE67EF"/>
    <w:rsid w:val="00AE7DCC"/>
    <w:rsid w:val="00B017AA"/>
    <w:rsid w:val="00B12FB0"/>
    <w:rsid w:val="00B36B95"/>
    <w:rsid w:val="00B5172E"/>
    <w:rsid w:val="00B60E88"/>
    <w:rsid w:val="00B6401B"/>
    <w:rsid w:val="00B82111"/>
    <w:rsid w:val="00B85802"/>
    <w:rsid w:val="00BB3C85"/>
    <w:rsid w:val="00BD09E9"/>
    <w:rsid w:val="00BE0DFE"/>
    <w:rsid w:val="00BE4ADD"/>
    <w:rsid w:val="00C03175"/>
    <w:rsid w:val="00C27AED"/>
    <w:rsid w:val="00C56767"/>
    <w:rsid w:val="00C62E30"/>
    <w:rsid w:val="00C73EBD"/>
    <w:rsid w:val="00C747E6"/>
    <w:rsid w:val="00C840DB"/>
    <w:rsid w:val="00C866B4"/>
    <w:rsid w:val="00CA0CD4"/>
    <w:rsid w:val="00CE04F2"/>
    <w:rsid w:val="00CF2641"/>
    <w:rsid w:val="00D20E11"/>
    <w:rsid w:val="00D22CFD"/>
    <w:rsid w:val="00D652FD"/>
    <w:rsid w:val="00D653C1"/>
    <w:rsid w:val="00D7219E"/>
    <w:rsid w:val="00DC07DC"/>
    <w:rsid w:val="00DD05D5"/>
    <w:rsid w:val="00E057EA"/>
    <w:rsid w:val="00EB0168"/>
    <w:rsid w:val="00EC4036"/>
    <w:rsid w:val="00ED7132"/>
    <w:rsid w:val="00EE1F0A"/>
    <w:rsid w:val="00EF24E8"/>
    <w:rsid w:val="00F71AE4"/>
    <w:rsid w:val="00FA7C4F"/>
    <w:rsid w:val="00FC6E4C"/>
    <w:rsid w:val="00FE3E7C"/>
    <w:rsid w:val="00FF30A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4461FC4C"/>
  <w15:docId w15:val="{2E087E32-276F-47F5-920B-CE0840D47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ja-JP" w:bidi="ar-SA"/>
      </w:rPr>
    </w:rPrDefault>
    <w:pPrDefault>
      <w:pPr>
        <w:spacing w:after="160" w:line="252"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6E3B"/>
  </w:style>
  <w:style w:type="paragraph" w:styleId="Heading1">
    <w:name w:val="heading 1"/>
    <w:basedOn w:val="Normal"/>
    <w:next w:val="Normal"/>
    <w:link w:val="Heading1Char"/>
    <w:uiPriority w:val="9"/>
    <w:qFormat/>
    <w:rsid w:val="000C6E3B"/>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0C6E3B"/>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0C6E3B"/>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0C6E3B"/>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0C6E3B"/>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0C6E3B"/>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0C6E3B"/>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0C6E3B"/>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0C6E3B"/>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41682"/>
    <w:rPr>
      <w:rFonts w:ascii="Tahoma" w:hAnsi="Tahoma" w:cs="Tahoma"/>
      <w:sz w:val="16"/>
      <w:szCs w:val="16"/>
    </w:rPr>
  </w:style>
  <w:style w:type="character" w:customStyle="1" w:styleId="BalloonTextChar">
    <w:name w:val="Balloon Text Char"/>
    <w:basedOn w:val="DefaultParagraphFont"/>
    <w:link w:val="BalloonText"/>
    <w:rsid w:val="00841682"/>
    <w:rPr>
      <w:rFonts w:ascii="Tahoma" w:hAnsi="Tahoma" w:cs="Tahoma"/>
      <w:color w:val="212120"/>
      <w:kern w:val="28"/>
      <w:sz w:val="16"/>
      <w:szCs w:val="16"/>
      <w:lang w:val="en-US" w:eastAsia="en-US"/>
    </w:rPr>
  </w:style>
  <w:style w:type="character" w:styleId="Hyperlink">
    <w:name w:val="Hyperlink"/>
    <w:basedOn w:val="DefaultParagraphFont"/>
    <w:rsid w:val="008926F0"/>
    <w:rPr>
      <w:color w:val="0000FF" w:themeColor="hyperlink"/>
      <w:u w:val="single"/>
    </w:rPr>
  </w:style>
  <w:style w:type="paragraph" w:styleId="NormalWeb">
    <w:name w:val="Normal (Web)"/>
    <w:basedOn w:val="Normal"/>
    <w:uiPriority w:val="99"/>
    <w:unhideWhenUsed/>
    <w:rsid w:val="008E0492"/>
    <w:pPr>
      <w:spacing w:before="100" w:beforeAutospacing="1" w:after="100" w:afterAutospacing="1"/>
    </w:pPr>
    <w:rPr>
      <w:sz w:val="24"/>
      <w:szCs w:val="24"/>
      <w:lang w:val="en-GB" w:eastAsia="en-GB"/>
    </w:rPr>
  </w:style>
  <w:style w:type="paragraph" w:styleId="Header">
    <w:name w:val="header"/>
    <w:aliases w:val="EB7 Header"/>
    <w:basedOn w:val="EB7HeaderAddress"/>
    <w:link w:val="HeaderChar"/>
    <w:uiPriority w:val="99"/>
    <w:rsid w:val="0094638E"/>
  </w:style>
  <w:style w:type="character" w:customStyle="1" w:styleId="HeaderChar">
    <w:name w:val="Header Char"/>
    <w:aliases w:val="EB7 Header Char"/>
    <w:basedOn w:val="DefaultParagraphFont"/>
    <w:link w:val="Header"/>
    <w:uiPriority w:val="99"/>
    <w:rsid w:val="0094638E"/>
    <w:rPr>
      <w:rFonts w:ascii="Interstate Thin" w:hAnsi="Interstate Thin"/>
      <w:color w:val="404040" w:themeColor="text1" w:themeTint="BF"/>
      <w:kern w:val="28"/>
      <w:sz w:val="22"/>
      <w:szCs w:val="22"/>
      <w:lang w:val="en-GB" w:eastAsia="en-GB"/>
    </w:rPr>
  </w:style>
  <w:style w:type="paragraph" w:styleId="Footer">
    <w:name w:val="footer"/>
    <w:basedOn w:val="Normal"/>
    <w:link w:val="FooterChar"/>
    <w:uiPriority w:val="99"/>
    <w:rsid w:val="006B3074"/>
    <w:pPr>
      <w:tabs>
        <w:tab w:val="center" w:pos="4513"/>
        <w:tab w:val="right" w:pos="9026"/>
      </w:tabs>
    </w:pPr>
  </w:style>
  <w:style w:type="character" w:customStyle="1" w:styleId="FooterChar">
    <w:name w:val="Footer Char"/>
    <w:basedOn w:val="DefaultParagraphFont"/>
    <w:link w:val="Footer"/>
    <w:uiPriority w:val="99"/>
    <w:rsid w:val="006B3074"/>
    <w:rPr>
      <w:color w:val="212120"/>
      <w:kern w:val="28"/>
      <w:lang w:val="en-US" w:eastAsia="en-US"/>
    </w:rPr>
  </w:style>
  <w:style w:type="table" w:styleId="TableGrid">
    <w:name w:val="Table Grid"/>
    <w:basedOn w:val="TableNormal"/>
    <w:uiPriority w:val="39"/>
    <w:rsid w:val="00C56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C6E3B"/>
    <w:rPr>
      <w:b/>
      <w:bCs/>
      <w:color w:val="auto"/>
    </w:rPr>
  </w:style>
  <w:style w:type="paragraph" w:customStyle="1" w:styleId="EB7Paragraph">
    <w:name w:val="EB7 Paragraph"/>
    <w:basedOn w:val="NormalWeb"/>
    <w:rsid w:val="005D67EB"/>
    <w:pPr>
      <w:spacing w:before="120" w:beforeAutospacing="0" w:after="120" w:afterAutospacing="0" w:line="288" w:lineRule="auto"/>
    </w:pPr>
    <w:rPr>
      <w:rFonts w:ascii="Segoe UI" w:hAnsi="Segoe UI" w:cs="Segoe UI"/>
      <w:kern w:val="28"/>
      <w:sz w:val="20"/>
      <w:szCs w:val="22"/>
    </w:rPr>
  </w:style>
  <w:style w:type="paragraph" w:customStyle="1" w:styleId="EB7Address">
    <w:name w:val="EB7 Address"/>
    <w:basedOn w:val="Normal"/>
    <w:rsid w:val="005D67EB"/>
    <w:pPr>
      <w:spacing w:before="120" w:after="120" w:line="288" w:lineRule="auto"/>
      <w:contextualSpacing/>
    </w:pPr>
    <w:rPr>
      <w:rFonts w:ascii="Segoe UI" w:hAnsi="Segoe UI" w:cs="Segoe UI"/>
    </w:rPr>
  </w:style>
  <w:style w:type="character" w:styleId="SubtleReference">
    <w:name w:val="Subtle Reference"/>
    <w:basedOn w:val="DefaultParagraphFont"/>
    <w:uiPriority w:val="31"/>
    <w:qFormat/>
    <w:rsid w:val="000C6E3B"/>
    <w:rPr>
      <w:smallCaps/>
      <w:color w:val="auto"/>
      <w:u w:val="single" w:color="7F7F7F" w:themeColor="text1" w:themeTint="80"/>
    </w:rPr>
  </w:style>
  <w:style w:type="character" w:styleId="Emphasis">
    <w:name w:val="Emphasis"/>
    <w:basedOn w:val="DefaultParagraphFont"/>
    <w:uiPriority w:val="20"/>
    <w:qFormat/>
    <w:rsid w:val="000C6E3B"/>
    <w:rPr>
      <w:i/>
      <w:iCs/>
      <w:color w:val="auto"/>
    </w:rPr>
  </w:style>
  <w:style w:type="paragraph" w:customStyle="1" w:styleId="EB7HeaderAddress">
    <w:name w:val="EB7 Header Address"/>
    <w:basedOn w:val="Normal"/>
    <w:qFormat/>
    <w:rsid w:val="009D39FA"/>
    <w:pPr>
      <w:contextualSpacing/>
      <w:jc w:val="right"/>
    </w:pPr>
    <w:rPr>
      <w:rFonts w:ascii="Segoe UI" w:hAnsi="Segoe UI" w:cs="Segoe UI"/>
      <w:lang w:val="en-GB" w:eastAsia="en-GB"/>
    </w:rPr>
  </w:style>
  <w:style w:type="character" w:customStyle="1" w:styleId="Heading1Char">
    <w:name w:val="Heading 1 Char"/>
    <w:basedOn w:val="DefaultParagraphFont"/>
    <w:link w:val="Heading1"/>
    <w:uiPriority w:val="9"/>
    <w:rsid w:val="000C6E3B"/>
    <w:rPr>
      <w:rFonts w:asciiTheme="majorHAnsi" w:eastAsiaTheme="majorEastAsia" w:hAnsiTheme="majorHAnsi" w:cstheme="majorBidi"/>
      <w:b/>
      <w:bCs/>
      <w:caps/>
      <w:spacing w:val="4"/>
      <w:sz w:val="28"/>
      <w:szCs w:val="28"/>
    </w:rPr>
  </w:style>
  <w:style w:type="paragraph" w:customStyle="1" w:styleId="JLLParagraph">
    <w:name w:val="JLL Paragraph"/>
    <w:basedOn w:val="Normal"/>
    <w:rsid w:val="001B7342"/>
    <w:pPr>
      <w:spacing w:before="120" w:after="120" w:line="288" w:lineRule="auto"/>
    </w:pPr>
    <w:rPr>
      <w:rFonts w:ascii="Arial Narrow" w:hAnsi="Arial Narrow" w:cstheme="minorHAnsi"/>
    </w:rPr>
  </w:style>
  <w:style w:type="paragraph" w:styleId="ListParagraph">
    <w:name w:val="List Paragraph"/>
    <w:basedOn w:val="Normal"/>
    <w:uiPriority w:val="34"/>
    <w:qFormat/>
    <w:rsid w:val="00C73EBD"/>
    <w:pPr>
      <w:ind w:left="720"/>
      <w:contextualSpacing/>
    </w:pPr>
  </w:style>
  <w:style w:type="paragraph" w:customStyle="1" w:styleId="NormalSpaced">
    <w:name w:val="NormalSpaced"/>
    <w:basedOn w:val="Normal"/>
    <w:next w:val="Normal"/>
    <w:rsid w:val="00C73EBD"/>
    <w:pPr>
      <w:spacing w:after="240" w:line="300" w:lineRule="atLeast"/>
    </w:pPr>
    <w:rPr>
      <w:lang w:val="en-GB"/>
    </w:rPr>
  </w:style>
  <w:style w:type="paragraph" w:styleId="BodyText">
    <w:name w:val="Body Text"/>
    <w:basedOn w:val="Normal"/>
    <w:link w:val="BodyTextChar"/>
    <w:semiHidden/>
    <w:rsid w:val="000C6E3B"/>
    <w:pPr>
      <w:spacing w:after="120"/>
    </w:pPr>
    <w:rPr>
      <w:rFonts w:ascii="Arial" w:hAnsi="Arial"/>
      <w:szCs w:val="24"/>
      <w:lang w:val="en-GB" w:eastAsia="en-GB"/>
    </w:rPr>
  </w:style>
  <w:style w:type="character" w:customStyle="1" w:styleId="BodyTextChar">
    <w:name w:val="Body Text Char"/>
    <w:basedOn w:val="DefaultParagraphFont"/>
    <w:link w:val="BodyText"/>
    <w:semiHidden/>
    <w:rsid w:val="000C6E3B"/>
    <w:rPr>
      <w:rFonts w:ascii="Arial" w:hAnsi="Arial"/>
      <w:sz w:val="22"/>
      <w:szCs w:val="24"/>
      <w:lang w:val="en-GB" w:eastAsia="en-GB"/>
    </w:rPr>
  </w:style>
  <w:style w:type="character" w:customStyle="1" w:styleId="Heading2Char">
    <w:name w:val="Heading 2 Char"/>
    <w:basedOn w:val="DefaultParagraphFont"/>
    <w:link w:val="Heading2"/>
    <w:uiPriority w:val="9"/>
    <w:semiHidden/>
    <w:rsid w:val="000C6E3B"/>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0C6E3B"/>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0C6E3B"/>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0C6E3B"/>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0C6E3B"/>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0C6E3B"/>
    <w:rPr>
      <w:i/>
      <w:iCs/>
    </w:rPr>
  </w:style>
  <w:style w:type="character" w:customStyle="1" w:styleId="Heading8Char">
    <w:name w:val="Heading 8 Char"/>
    <w:basedOn w:val="DefaultParagraphFont"/>
    <w:link w:val="Heading8"/>
    <w:uiPriority w:val="9"/>
    <w:semiHidden/>
    <w:rsid w:val="000C6E3B"/>
    <w:rPr>
      <w:b/>
      <w:bCs/>
    </w:rPr>
  </w:style>
  <w:style w:type="character" w:customStyle="1" w:styleId="Heading9Char">
    <w:name w:val="Heading 9 Char"/>
    <w:basedOn w:val="DefaultParagraphFont"/>
    <w:link w:val="Heading9"/>
    <w:uiPriority w:val="9"/>
    <w:semiHidden/>
    <w:rsid w:val="000C6E3B"/>
    <w:rPr>
      <w:i/>
      <w:iCs/>
    </w:rPr>
  </w:style>
  <w:style w:type="paragraph" w:styleId="Caption">
    <w:name w:val="caption"/>
    <w:basedOn w:val="Normal"/>
    <w:next w:val="Normal"/>
    <w:uiPriority w:val="35"/>
    <w:semiHidden/>
    <w:unhideWhenUsed/>
    <w:qFormat/>
    <w:rsid w:val="000C6E3B"/>
    <w:rPr>
      <w:b/>
      <w:bCs/>
      <w:sz w:val="18"/>
      <w:szCs w:val="18"/>
    </w:rPr>
  </w:style>
  <w:style w:type="paragraph" w:styleId="Title">
    <w:name w:val="Title"/>
    <w:basedOn w:val="Normal"/>
    <w:next w:val="Normal"/>
    <w:link w:val="TitleChar"/>
    <w:uiPriority w:val="10"/>
    <w:qFormat/>
    <w:rsid w:val="000C6E3B"/>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0C6E3B"/>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0C6E3B"/>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C6E3B"/>
    <w:rPr>
      <w:rFonts w:asciiTheme="majorHAnsi" w:eastAsiaTheme="majorEastAsia" w:hAnsiTheme="majorHAnsi" w:cstheme="majorBidi"/>
      <w:sz w:val="24"/>
      <w:szCs w:val="24"/>
    </w:rPr>
  </w:style>
  <w:style w:type="paragraph" w:styleId="NoSpacing">
    <w:name w:val="No Spacing"/>
    <w:uiPriority w:val="1"/>
    <w:qFormat/>
    <w:rsid w:val="000C6E3B"/>
    <w:pPr>
      <w:spacing w:after="0" w:line="240" w:lineRule="auto"/>
    </w:pPr>
  </w:style>
  <w:style w:type="paragraph" w:styleId="Quote">
    <w:name w:val="Quote"/>
    <w:basedOn w:val="Normal"/>
    <w:next w:val="Normal"/>
    <w:link w:val="QuoteChar"/>
    <w:uiPriority w:val="29"/>
    <w:qFormat/>
    <w:rsid w:val="000C6E3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0C6E3B"/>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0C6E3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0C6E3B"/>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0C6E3B"/>
    <w:rPr>
      <w:i/>
      <w:iCs/>
      <w:color w:val="auto"/>
    </w:rPr>
  </w:style>
  <w:style w:type="character" w:styleId="IntenseEmphasis">
    <w:name w:val="Intense Emphasis"/>
    <w:basedOn w:val="DefaultParagraphFont"/>
    <w:uiPriority w:val="21"/>
    <w:qFormat/>
    <w:rsid w:val="000C6E3B"/>
    <w:rPr>
      <w:b/>
      <w:bCs/>
      <w:i/>
      <w:iCs/>
      <w:color w:val="auto"/>
    </w:rPr>
  </w:style>
  <w:style w:type="character" w:styleId="IntenseReference">
    <w:name w:val="Intense Reference"/>
    <w:basedOn w:val="DefaultParagraphFont"/>
    <w:uiPriority w:val="32"/>
    <w:qFormat/>
    <w:rsid w:val="000C6E3B"/>
    <w:rPr>
      <w:b/>
      <w:bCs/>
      <w:smallCaps/>
      <w:color w:val="auto"/>
      <w:u w:val="single"/>
    </w:rPr>
  </w:style>
  <w:style w:type="character" w:styleId="BookTitle">
    <w:name w:val="Book Title"/>
    <w:basedOn w:val="DefaultParagraphFont"/>
    <w:uiPriority w:val="33"/>
    <w:qFormat/>
    <w:rsid w:val="000C6E3B"/>
    <w:rPr>
      <w:b/>
      <w:bCs/>
      <w:smallCaps/>
      <w:color w:val="auto"/>
    </w:rPr>
  </w:style>
  <w:style w:type="paragraph" w:styleId="TOCHeading">
    <w:name w:val="TOC Heading"/>
    <w:basedOn w:val="Heading1"/>
    <w:next w:val="Normal"/>
    <w:uiPriority w:val="39"/>
    <w:semiHidden/>
    <w:unhideWhenUsed/>
    <w:qFormat/>
    <w:rsid w:val="000C6E3B"/>
    <w:pPr>
      <w:outlineLvl w:val="9"/>
    </w:pPr>
  </w:style>
  <w:style w:type="paragraph" w:customStyle="1" w:styleId="Text2">
    <w:name w:val="Text 2"/>
    <w:basedOn w:val="Normal"/>
    <w:rsid w:val="00FC6E4C"/>
    <w:pPr>
      <w:spacing w:after="240" w:line="260" w:lineRule="atLeast"/>
      <w:ind w:left="720"/>
    </w:pPr>
    <w:rPr>
      <w:rFonts w:eastAsia="Times New Roman" w:cs="Times New Roman"/>
      <w:sz w:val="21"/>
      <w:szCs w:val="20"/>
      <w:lang w:val="en-GB" w:eastAsia="en-US"/>
    </w:rPr>
  </w:style>
  <w:style w:type="paragraph" w:customStyle="1" w:styleId="IntroHeading">
    <w:name w:val="Intro Heading"/>
    <w:basedOn w:val="BodyText"/>
    <w:next w:val="BodyText"/>
    <w:uiPriority w:val="21"/>
    <w:qFormat/>
    <w:rsid w:val="003926A0"/>
    <w:pPr>
      <w:keepNext/>
      <w:spacing w:after="240" w:line="300" w:lineRule="auto"/>
      <w:outlineLvl w:val="0"/>
    </w:pPr>
    <w:rPr>
      <w:rFonts w:ascii="Calibri" w:eastAsiaTheme="minorHAnsi" w:hAnsi="Calibri"/>
      <w:b/>
      <w:caps/>
      <w:szCs w:val="22"/>
      <w:lang w:eastAsia="en-US"/>
    </w:rPr>
  </w:style>
  <w:style w:type="paragraph" w:customStyle="1" w:styleId="BodyText1">
    <w:name w:val="Body Text 1"/>
    <w:basedOn w:val="BodyText"/>
    <w:uiPriority w:val="34"/>
    <w:rsid w:val="003926A0"/>
    <w:pPr>
      <w:spacing w:after="240" w:line="300" w:lineRule="auto"/>
      <w:ind w:left="709"/>
    </w:pPr>
    <w:rPr>
      <w:rFonts w:ascii="Calibri" w:eastAsiaTheme="minorHAnsi" w:hAnsi="Calibri"/>
      <w:szCs w:val="22"/>
      <w:lang w:eastAsia="en-US"/>
    </w:rPr>
  </w:style>
  <w:style w:type="paragraph" w:customStyle="1" w:styleId="Level1Heading">
    <w:name w:val="Level 1 Heading"/>
    <w:basedOn w:val="BodyText"/>
    <w:next w:val="BodyText1"/>
    <w:uiPriority w:val="29"/>
    <w:qFormat/>
    <w:rsid w:val="003926A0"/>
    <w:pPr>
      <w:keepNext/>
      <w:numPr>
        <w:numId w:val="3"/>
      </w:numPr>
      <w:spacing w:after="240" w:line="300" w:lineRule="auto"/>
      <w:outlineLvl w:val="0"/>
    </w:pPr>
    <w:rPr>
      <w:rFonts w:ascii="Calibri" w:eastAsiaTheme="minorHAnsi" w:hAnsi="Calibri"/>
      <w:b/>
      <w:caps/>
      <w:szCs w:val="22"/>
      <w:lang w:eastAsia="en-US"/>
    </w:rPr>
  </w:style>
  <w:style w:type="paragraph" w:customStyle="1" w:styleId="Level1Number">
    <w:name w:val="Level 1 Number"/>
    <w:basedOn w:val="Level1Heading"/>
    <w:uiPriority w:val="29"/>
    <w:rsid w:val="003926A0"/>
    <w:pPr>
      <w:keepNext w:val="0"/>
    </w:pPr>
    <w:rPr>
      <w:b w:val="0"/>
      <w:caps w:val="0"/>
    </w:rPr>
  </w:style>
  <w:style w:type="paragraph" w:customStyle="1" w:styleId="Level2Number">
    <w:name w:val="Level 2 Number"/>
    <w:basedOn w:val="BodyText"/>
    <w:uiPriority w:val="29"/>
    <w:qFormat/>
    <w:rsid w:val="003926A0"/>
    <w:pPr>
      <w:numPr>
        <w:ilvl w:val="1"/>
        <w:numId w:val="3"/>
      </w:numPr>
      <w:spacing w:after="240" w:line="300" w:lineRule="auto"/>
      <w:outlineLvl w:val="1"/>
    </w:pPr>
    <w:rPr>
      <w:rFonts w:ascii="Calibri" w:eastAsiaTheme="minorHAnsi" w:hAnsi="Calibri"/>
      <w:szCs w:val="22"/>
      <w:lang w:eastAsia="en-US"/>
    </w:rPr>
  </w:style>
  <w:style w:type="paragraph" w:customStyle="1" w:styleId="Level3Number">
    <w:name w:val="Level 3 Number"/>
    <w:basedOn w:val="BodyText"/>
    <w:uiPriority w:val="29"/>
    <w:qFormat/>
    <w:rsid w:val="003926A0"/>
    <w:pPr>
      <w:numPr>
        <w:ilvl w:val="2"/>
        <w:numId w:val="3"/>
      </w:numPr>
      <w:spacing w:after="240" w:line="300" w:lineRule="auto"/>
      <w:outlineLvl w:val="2"/>
    </w:pPr>
    <w:rPr>
      <w:rFonts w:ascii="Calibri" w:eastAsiaTheme="minorHAnsi" w:hAnsi="Calibri"/>
      <w:szCs w:val="22"/>
      <w:lang w:eastAsia="en-US"/>
    </w:rPr>
  </w:style>
  <w:style w:type="paragraph" w:customStyle="1" w:styleId="Level4Number">
    <w:name w:val="Level 4 Number"/>
    <w:basedOn w:val="BodyText"/>
    <w:uiPriority w:val="29"/>
    <w:qFormat/>
    <w:rsid w:val="003926A0"/>
    <w:pPr>
      <w:numPr>
        <w:ilvl w:val="3"/>
        <w:numId w:val="3"/>
      </w:numPr>
      <w:spacing w:after="240" w:line="300" w:lineRule="auto"/>
      <w:ind w:left="2127" w:hanging="709"/>
      <w:outlineLvl w:val="3"/>
    </w:pPr>
    <w:rPr>
      <w:rFonts w:ascii="Calibri" w:eastAsiaTheme="minorHAnsi" w:hAnsi="Calibri"/>
      <w:szCs w:val="22"/>
      <w:lang w:eastAsia="en-US"/>
    </w:rPr>
  </w:style>
  <w:style w:type="paragraph" w:customStyle="1" w:styleId="Level5Number">
    <w:name w:val="Level 5 Number"/>
    <w:basedOn w:val="BodyText"/>
    <w:uiPriority w:val="29"/>
    <w:qFormat/>
    <w:rsid w:val="003926A0"/>
    <w:pPr>
      <w:numPr>
        <w:ilvl w:val="4"/>
        <w:numId w:val="3"/>
      </w:numPr>
      <w:spacing w:after="240" w:line="300" w:lineRule="auto"/>
      <w:outlineLvl w:val="4"/>
    </w:pPr>
    <w:rPr>
      <w:rFonts w:ascii="Calibri" w:eastAsiaTheme="minorHAnsi" w:hAnsi="Calibri"/>
      <w:szCs w:val="22"/>
      <w:lang w:eastAsia="en-US"/>
    </w:rPr>
  </w:style>
  <w:style w:type="paragraph" w:customStyle="1" w:styleId="Level6Number">
    <w:name w:val="Level 6 Number"/>
    <w:basedOn w:val="BodyText"/>
    <w:uiPriority w:val="29"/>
    <w:qFormat/>
    <w:rsid w:val="003926A0"/>
    <w:pPr>
      <w:numPr>
        <w:ilvl w:val="5"/>
        <w:numId w:val="3"/>
      </w:numPr>
      <w:spacing w:after="240" w:line="300" w:lineRule="auto"/>
      <w:outlineLvl w:val="5"/>
    </w:pPr>
    <w:rPr>
      <w:rFonts w:ascii="Calibri" w:eastAsiaTheme="minorHAnsi" w:hAnsi="Calibri"/>
      <w:szCs w:val="22"/>
      <w:lang w:eastAsia="en-US"/>
    </w:rPr>
  </w:style>
  <w:style w:type="paragraph" w:customStyle="1" w:styleId="Level7Number">
    <w:name w:val="Level 7 Number"/>
    <w:basedOn w:val="BodyText"/>
    <w:uiPriority w:val="29"/>
    <w:qFormat/>
    <w:rsid w:val="003926A0"/>
    <w:pPr>
      <w:numPr>
        <w:ilvl w:val="6"/>
        <w:numId w:val="3"/>
      </w:numPr>
      <w:spacing w:after="240" w:line="300" w:lineRule="auto"/>
      <w:outlineLvl w:val="6"/>
    </w:pPr>
    <w:rPr>
      <w:rFonts w:ascii="Calibri" w:eastAsiaTheme="minorHAnsi" w:hAnsi="Calibri"/>
      <w:szCs w:val="22"/>
      <w:lang w:eastAsia="en-US"/>
    </w:rPr>
  </w:style>
  <w:style w:type="numbering" w:customStyle="1" w:styleId="ListLevels">
    <w:name w:val="List Levels"/>
    <w:uiPriority w:val="99"/>
    <w:rsid w:val="003926A0"/>
    <w:pPr>
      <w:numPr>
        <w:numId w:val="4"/>
      </w:numPr>
    </w:pPr>
  </w:style>
  <w:style w:type="paragraph" w:customStyle="1" w:styleId="Body">
    <w:name w:val="Body"/>
    <w:basedOn w:val="Normal"/>
    <w:uiPriority w:val="99"/>
    <w:rsid w:val="003926A0"/>
    <w:pPr>
      <w:adjustRightInd w:val="0"/>
      <w:spacing w:after="220" w:line="240" w:lineRule="auto"/>
    </w:pPr>
    <w:rPr>
      <w:rFonts w:ascii="Calibri" w:eastAsia="Calibri" w:hAnsi="Calibri" w:cs="Calibri"/>
      <w:lang w:val="en-GB" w:eastAsia="en-GB"/>
    </w:rPr>
  </w:style>
  <w:style w:type="paragraph" w:customStyle="1" w:styleId="EB7Footer">
    <w:name w:val="EB7 Footer"/>
    <w:basedOn w:val="Normal"/>
    <w:qFormat/>
    <w:rsid w:val="006E3AC9"/>
    <w:pPr>
      <w:spacing w:after="0" w:line="240" w:lineRule="auto"/>
      <w:jc w:val="center"/>
    </w:pPr>
    <w:rPr>
      <w:rFonts w:ascii="Segoe UI Semilight" w:eastAsia="MS Mincho" w:hAnsi="Segoe UI Semilight" w:cs="Segoe UI Semilight"/>
      <w:bCs/>
      <w:noProof/>
      <w:color w:val="212120"/>
      <w:kern w:val="28"/>
      <w:sz w:val="16"/>
      <w:szCs w:val="18"/>
      <w:lang w:val="en-US" w:eastAsia="en-GB"/>
    </w:rPr>
  </w:style>
  <w:style w:type="character" w:styleId="CommentReference">
    <w:name w:val="annotation reference"/>
    <w:basedOn w:val="DefaultParagraphFont"/>
    <w:semiHidden/>
    <w:unhideWhenUsed/>
    <w:rsid w:val="00B60E88"/>
    <w:rPr>
      <w:sz w:val="16"/>
      <w:szCs w:val="16"/>
    </w:rPr>
  </w:style>
  <w:style w:type="paragraph" w:styleId="CommentText">
    <w:name w:val="annotation text"/>
    <w:basedOn w:val="Normal"/>
    <w:link w:val="CommentTextChar"/>
    <w:unhideWhenUsed/>
    <w:rsid w:val="00B60E88"/>
    <w:pPr>
      <w:spacing w:line="240" w:lineRule="auto"/>
    </w:pPr>
    <w:rPr>
      <w:sz w:val="20"/>
      <w:szCs w:val="20"/>
    </w:rPr>
  </w:style>
  <w:style w:type="character" w:customStyle="1" w:styleId="CommentTextChar">
    <w:name w:val="Comment Text Char"/>
    <w:basedOn w:val="DefaultParagraphFont"/>
    <w:link w:val="CommentText"/>
    <w:rsid w:val="00B60E88"/>
    <w:rPr>
      <w:sz w:val="20"/>
      <w:szCs w:val="20"/>
    </w:rPr>
  </w:style>
  <w:style w:type="paragraph" w:styleId="CommentSubject">
    <w:name w:val="annotation subject"/>
    <w:basedOn w:val="CommentText"/>
    <w:next w:val="CommentText"/>
    <w:link w:val="CommentSubjectChar"/>
    <w:semiHidden/>
    <w:unhideWhenUsed/>
    <w:rsid w:val="00B60E88"/>
    <w:rPr>
      <w:b/>
      <w:bCs/>
    </w:rPr>
  </w:style>
  <w:style w:type="character" w:customStyle="1" w:styleId="CommentSubjectChar">
    <w:name w:val="Comment Subject Char"/>
    <w:basedOn w:val="CommentTextChar"/>
    <w:link w:val="CommentSubject"/>
    <w:semiHidden/>
    <w:rsid w:val="00B60E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705862">
      <w:bodyDiv w:val="1"/>
      <w:marLeft w:val="0"/>
      <w:marRight w:val="0"/>
      <w:marTop w:val="0"/>
      <w:marBottom w:val="0"/>
      <w:divBdr>
        <w:top w:val="none" w:sz="0" w:space="0" w:color="auto"/>
        <w:left w:val="none" w:sz="0" w:space="0" w:color="auto"/>
        <w:bottom w:val="none" w:sz="0" w:space="0" w:color="auto"/>
        <w:right w:val="none" w:sz="0" w:space="0" w:color="auto"/>
      </w:divBdr>
    </w:div>
    <w:div w:id="570777964">
      <w:bodyDiv w:val="1"/>
      <w:marLeft w:val="0"/>
      <w:marRight w:val="0"/>
      <w:marTop w:val="0"/>
      <w:marBottom w:val="0"/>
      <w:divBdr>
        <w:top w:val="none" w:sz="0" w:space="0" w:color="auto"/>
        <w:left w:val="none" w:sz="0" w:space="0" w:color="auto"/>
        <w:bottom w:val="none" w:sz="0" w:space="0" w:color="auto"/>
        <w:right w:val="none" w:sz="0" w:space="0" w:color="auto"/>
      </w:divBdr>
      <w:divsChild>
        <w:div w:id="755321505">
          <w:marLeft w:val="0"/>
          <w:marRight w:val="0"/>
          <w:marTop w:val="0"/>
          <w:marBottom w:val="0"/>
          <w:divBdr>
            <w:top w:val="none" w:sz="0" w:space="0" w:color="auto"/>
            <w:left w:val="none" w:sz="0" w:space="0" w:color="auto"/>
            <w:bottom w:val="none" w:sz="0" w:space="0" w:color="auto"/>
            <w:right w:val="none" w:sz="0" w:space="0" w:color="auto"/>
          </w:divBdr>
          <w:divsChild>
            <w:div w:id="1929465229">
              <w:marLeft w:val="0"/>
              <w:marRight w:val="0"/>
              <w:marTop w:val="0"/>
              <w:marBottom w:val="0"/>
              <w:divBdr>
                <w:top w:val="none" w:sz="0" w:space="0" w:color="auto"/>
                <w:left w:val="none" w:sz="0" w:space="0" w:color="auto"/>
                <w:bottom w:val="none" w:sz="0" w:space="0" w:color="auto"/>
                <w:right w:val="none" w:sz="0" w:space="0" w:color="auto"/>
              </w:divBdr>
              <w:divsChild>
                <w:div w:id="85133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4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4DEFD644E9A04DBA8A2040D8674FFF" ma:contentTypeVersion="17" ma:contentTypeDescription="Create a new document." ma:contentTypeScope="" ma:versionID="7a30ee51bf02a0bb4704c2df3b9c0077">
  <xsd:schema xmlns:xsd="http://www.w3.org/2001/XMLSchema" xmlns:xs="http://www.w3.org/2001/XMLSchema" xmlns:p="http://schemas.microsoft.com/office/2006/metadata/properties" xmlns:ns2="19a5b6eb-82e1-4c16-9e98-9639263e9fc6" xmlns:ns3="245b90aa-ba8d-4bee-9b20-f56e8b0fe516" targetNamespace="http://schemas.microsoft.com/office/2006/metadata/properties" ma:root="true" ma:fieldsID="c3eba7fa188ba31c4464303007926c11" ns2:_="" ns3:_="">
    <xsd:import namespace="19a5b6eb-82e1-4c16-9e98-9639263e9fc6"/>
    <xsd:import namespace="245b90aa-ba8d-4bee-9b20-f56e8b0fe51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5b6eb-82e1-4c16-9e98-9639263e9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b97ddb5-ea2d-41f4-9e8e-bc0c5aea45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5b90aa-ba8d-4bee-9b20-f56e8b0fe5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353da39-ac5e-4efd-96a1-4600c70d4b8e}" ma:internalName="TaxCatchAll" ma:showField="CatchAllData" ma:web="245b90aa-ba8d-4bee-9b20-f56e8b0fe5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45b90aa-ba8d-4bee-9b20-f56e8b0fe516" xsi:nil="true"/>
    <lcf76f155ced4ddcb4097134ff3c332f xmlns="19a5b6eb-82e1-4c16-9e98-9639263e9f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75F1A6-B56A-4764-9DB6-28D68588EDEC}"/>
</file>

<file path=customXml/itemProps2.xml><?xml version="1.0" encoding="utf-8"?>
<ds:datastoreItem xmlns:ds="http://schemas.openxmlformats.org/officeDocument/2006/customXml" ds:itemID="{8C082DDC-BB7E-4B3E-8E1A-08C96F7C345B}"/>
</file>

<file path=customXml/itemProps3.xml><?xml version="1.0" encoding="utf-8"?>
<ds:datastoreItem xmlns:ds="http://schemas.openxmlformats.org/officeDocument/2006/customXml" ds:itemID="{BA76E0E5-99BB-4770-9BE7-6CBD73E4ADE9}"/>
</file>

<file path=docProps/app.xml><?xml version="1.0" encoding="utf-8"?>
<Properties xmlns="http://schemas.openxmlformats.org/officeDocument/2006/extended-properties" xmlns:vt="http://schemas.openxmlformats.org/officeDocument/2006/docPropsVTypes">
  <Template>Normal</Template>
  <TotalTime>0</TotalTime>
  <Pages>3</Pages>
  <Words>717</Words>
  <Characters>4092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Alfie Hood</dc:creator>
  <cp:lastModifiedBy>Alfie Hood</cp:lastModifiedBy>
  <cp:revision>2</cp:revision>
  <dcterms:created xsi:type="dcterms:W3CDTF">2025-04-15T09:09:00Z</dcterms:created>
  <dcterms:modified xsi:type="dcterms:W3CDTF">2025-04-15T09:09:00Z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0x010100564DEFD644E9A04DBA8A2040D8674FFF</vt:lpwstr>
  </property>
</Properties>
</file>